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C4946" w14:textId="0C5E619D" w:rsidR="00F11661" w:rsidRDefault="002D196E">
      <w:pPr>
        <w:pStyle w:val="ad"/>
        <w:tabs>
          <w:tab w:val="right" w:pos="8280"/>
          <w:tab w:val="right" w:pos="9781"/>
        </w:tabs>
        <w:ind w:right="-58"/>
        <w:rPr>
          <w:rFonts w:cs="Arial"/>
          <w:sz w:val="22"/>
          <w:szCs w:val="28"/>
        </w:rPr>
      </w:pPr>
      <w:r>
        <w:rPr>
          <w:rFonts w:cs="Arial"/>
          <w:sz w:val="22"/>
          <w:szCs w:val="28"/>
        </w:rPr>
        <w:t>3GPP TSG RAN WG2 Meeting #113-e</w:t>
      </w:r>
      <w:r>
        <w:rPr>
          <w:rFonts w:cs="Arial"/>
          <w:sz w:val="22"/>
          <w:szCs w:val="28"/>
        </w:rPr>
        <w:tab/>
      </w:r>
      <w:r>
        <w:rPr>
          <w:rFonts w:cs="Arial"/>
          <w:sz w:val="22"/>
          <w:szCs w:val="28"/>
        </w:rPr>
        <w:tab/>
        <w:t>R2-21</w:t>
      </w:r>
      <w:r w:rsidR="00535422" w:rsidRPr="00535422">
        <w:rPr>
          <w:rFonts w:cs="Arial" w:hint="eastAsia"/>
          <w:sz w:val="22"/>
          <w:szCs w:val="28"/>
        </w:rPr>
        <w:t>00798</w:t>
      </w:r>
    </w:p>
    <w:p w14:paraId="3C33E0D7" w14:textId="77777777" w:rsidR="00F11661" w:rsidRDefault="002D196E">
      <w:pPr>
        <w:pStyle w:val="ad"/>
        <w:tabs>
          <w:tab w:val="right" w:pos="9781"/>
        </w:tabs>
        <w:ind w:right="-58"/>
        <w:rPr>
          <w:rFonts w:cs="Arial"/>
          <w:b w:val="0"/>
          <w:bCs/>
          <w:sz w:val="22"/>
          <w:szCs w:val="28"/>
        </w:rPr>
      </w:pPr>
      <w:r>
        <w:rPr>
          <w:rFonts w:cs="Arial"/>
          <w:sz w:val="22"/>
          <w:szCs w:val="28"/>
        </w:rPr>
        <w:t>Online Jan 25</w:t>
      </w:r>
      <w:r>
        <w:rPr>
          <w:rFonts w:cs="Arial"/>
          <w:sz w:val="22"/>
          <w:szCs w:val="28"/>
          <w:vertAlign w:val="superscript"/>
        </w:rPr>
        <w:t>th</w:t>
      </w:r>
      <w:r>
        <w:rPr>
          <w:rFonts w:cs="Arial"/>
          <w:sz w:val="22"/>
          <w:szCs w:val="28"/>
        </w:rPr>
        <w:t xml:space="preserve"> – Feb 5</w:t>
      </w:r>
      <w:r>
        <w:rPr>
          <w:rFonts w:cs="Arial"/>
          <w:sz w:val="22"/>
          <w:szCs w:val="28"/>
          <w:vertAlign w:val="superscript"/>
        </w:rPr>
        <w:t>th</w:t>
      </w:r>
      <w:r>
        <w:rPr>
          <w:rFonts w:cs="Arial"/>
          <w:sz w:val="22"/>
          <w:szCs w:val="28"/>
        </w:rPr>
        <w:t xml:space="preserve"> 2021</w:t>
      </w:r>
      <w:r>
        <w:rPr>
          <w:rFonts w:cs="Arial"/>
          <w:sz w:val="22"/>
          <w:szCs w:val="28"/>
        </w:rPr>
        <w:tab/>
      </w:r>
    </w:p>
    <w:p w14:paraId="2D456CDA" w14:textId="77777777" w:rsidR="00F11661" w:rsidRDefault="00F11661">
      <w:pPr>
        <w:pStyle w:val="CRCoverPage"/>
        <w:tabs>
          <w:tab w:val="left" w:pos="7655"/>
        </w:tabs>
        <w:spacing w:after="0"/>
        <w:outlineLvl w:val="0"/>
        <w:rPr>
          <w:b/>
          <w:sz w:val="24"/>
          <w:lang w:val="en-US"/>
        </w:rPr>
      </w:pPr>
    </w:p>
    <w:p w14:paraId="5B6DAB61" w14:textId="77777777" w:rsidR="00F11661" w:rsidRDefault="002D196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_Hlk506457506"/>
      <w:bookmarkStart w:id="1" w:name="_Hlk42070541"/>
      <w:r>
        <w:rPr>
          <w:rFonts w:ascii="Arial" w:hAnsi="Arial" w:cs="Arial"/>
          <w:b/>
          <w:sz w:val="22"/>
          <w:szCs w:val="22"/>
          <w:highlight w:val="yellow"/>
        </w:rPr>
        <w:t>Draft</w:t>
      </w:r>
      <w:r>
        <w:rPr>
          <w:rFonts w:ascii="Arial" w:hAnsi="Arial" w:cs="Arial"/>
          <w:b/>
          <w:sz w:val="22"/>
          <w:szCs w:val="22"/>
        </w:rPr>
        <w:t xml:space="preserve"> </w:t>
      </w:r>
      <w:r>
        <w:rPr>
          <w:rFonts w:ascii="Arial" w:hAnsi="Arial" w:cs="Arial"/>
          <w:sz w:val="22"/>
          <w:szCs w:val="22"/>
        </w:rPr>
        <w:t xml:space="preserve">Reply LS on </w:t>
      </w:r>
      <w:bookmarkEnd w:id="0"/>
      <w:bookmarkEnd w:id="1"/>
      <w:r>
        <w:rPr>
          <w:rFonts w:ascii="Arial" w:hAnsi="Arial" w:cs="Arial"/>
          <w:sz w:val="22"/>
          <w:szCs w:val="22"/>
        </w:rPr>
        <w:t>PC5 DRX operation</w:t>
      </w:r>
    </w:p>
    <w:p w14:paraId="19548D52" w14:textId="77777777" w:rsidR="00F11661" w:rsidRDefault="002D196E">
      <w:pPr>
        <w:spacing w:after="60"/>
        <w:ind w:left="1985" w:hanging="1985"/>
        <w:rPr>
          <w:rFonts w:ascii="Arial" w:hAnsi="Arial" w:cs="Arial"/>
          <w:bCs/>
          <w:sz w:val="22"/>
          <w:szCs w:val="22"/>
        </w:rPr>
      </w:pPr>
      <w:bookmarkStart w:id="2" w:name="OLE_LINK57"/>
      <w:bookmarkStart w:id="3" w:name="OLE_LINK58"/>
      <w:r>
        <w:rPr>
          <w:rFonts w:ascii="Arial" w:hAnsi="Arial" w:cs="Arial"/>
          <w:b/>
          <w:sz w:val="22"/>
          <w:szCs w:val="22"/>
        </w:rPr>
        <w:t>Response to:</w:t>
      </w:r>
      <w:r>
        <w:rPr>
          <w:rFonts w:ascii="Arial" w:hAnsi="Arial" w:cs="Arial"/>
          <w:b/>
          <w:bCs/>
          <w:sz w:val="22"/>
          <w:szCs w:val="22"/>
        </w:rPr>
        <w:tab/>
      </w:r>
      <w:r>
        <w:rPr>
          <w:rFonts w:ascii="Arial" w:hAnsi="Arial" w:cs="Arial"/>
          <w:sz w:val="22"/>
          <w:szCs w:val="22"/>
        </w:rPr>
        <w:t>R2-2010672/S2-2008326 LS on PC5 DRX operation</w:t>
      </w:r>
    </w:p>
    <w:p w14:paraId="5BBE378A" w14:textId="4A70A36E" w:rsidR="00F11661" w:rsidRDefault="002D196E">
      <w:pPr>
        <w:spacing w:after="60"/>
        <w:ind w:left="1985" w:hanging="1985"/>
        <w:rPr>
          <w:rFonts w:ascii="Arial" w:hAnsi="Arial" w:cs="Arial"/>
          <w:b/>
          <w:bCs/>
          <w:sz w:val="22"/>
          <w:szCs w:val="22"/>
        </w:rPr>
      </w:pPr>
      <w:bookmarkStart w:id="4" w:name="OLE_LINK60"/>
      <w:bookmarkStart w:id="5" w:name="OLE_LINK61"/>
      <w:bookmarkStart w:id="6" w:name="OLE_LINK59"/>
      <w:bookmarkEnd w:id="2"/>
      <w:bookmarkEnd w:id="3"/>
      <w:r>
        <w:rPr>
          <w:rFonts w:ascii="Arial" w:hAnsi="Arial" w:cs="Arial"/>
          <w:b/>
          <w:sz w:val="22"/>
          <w:szCs w:val="22"/>
        </w:rPr>
        <w:t>Release:</w:t>
      </w:r>
      <w:r>
        <w:rPr>
          <w:rFonts w:ascii="Arial" w:hAnsi="Arial" w:cs="Arial"/>
          <w:b/>
          <w:bCs/>
          <w:sz w:val="22"/>
          <w:szCs w:val="22"/>
        </w:rPr>
        <w:tab/>
      </w:r>
      <w:r>
        <w:rPr>
          <w:rFonts w:ascii="Arial" w:hAnsi="Arial" w:cs="Arial"/>
          <w:bCs/>
          <w:sz w:val="22"/>
          <w:szCs w:val="22"/>
        </w:rPr>
        <w:t>Release 1</w:t>
      </w:r>
      <w:r>
        <w:rPr>
          <w:rFonts w:ascii="Arial" w:eastAsia="宋体" w:hAnsi="Arial" w:cs="Arial" w:hint="eastAsia"/>
          <w:bCs/>
          <w:sz w:val="22"/>
          <w:szCs w:val="22"/>
          <w:lang w:val="en-US" w:eastAsia="zh-CN"/>
        </w:rPr>
        <w:t>7</w:t>
      </w:r>
    </w:p>
    <w:bookmarkEnd w:id="4"/>
    <w:bookmarkEnd w:id="5"/>
    <w:bookmarkEnd w:id="6"/>
    <w:p w14:paraId="2B657E2E" w14:textId="77777777" w:rsidR="00F11661" w:rsidRDefault="002D196E">
      <w:pPr>
        <w:spacing w:after="60"/>
        <w:ind w:left="1985" w:hanging="1985"/>
        <w:rPr>
          <w:rFonts w:ascii="Arial" w:hAnsi="Arial" w:cs="Arial"/>
          <w:sz w:val="22"/>
          <w:szCs w:val="22"/>
        </w:rPr>
      </w:pPr>
      <w:r>
        <w:rPr>
          <w:rFonts w:ascii="Arial" w:hAnsi="Arial" w:cs="Arial"/>
          <w:b/>
          <w:sz w:val="22"/>
          <w:szCs w:val="22"/>
        </w:rPr>
        <w:t>Work Item:</w:t>
      </w:r>
      <w:r>
        <w:rPr>
          <w:rFonts w:ascii="Arial" w:hAnsi="Arial" w:cs="Arial"/>
          <w:b/>
          <w:bCs/>
          <w:sz w:val="22"/>
          <w:szCs w:val="22"/>
        </w:rPr>
        <w:tab/>
      </w:r>
      <w:proofErr w:type="spellStart"/>
      <w:r>
        <w:rPr>
          <w:rFonts w:ascii="Arial" w:hAnsi="Arial" w:cs="Arial" w:hint="eastAsia"/>
          <w:sz w:val="22"/>
          <w:szCs w:val="22"/>
        </w:rPr>
        <w:t>NR_SL_enh</w:t>
      </w:r>
      <w:proofErr w:type="spellEnd"/>
      <w:r>
        <w:rPr>
          <w:rFonts w:ascii="Arial" w:hAnsi="Arial" w:cs="Arial" w:hint="eastAsia"/>
          <w:sz w:val="22"/>
          <w:szCs w:val="22"/>
        </w:rPr>
        <w:t>-Core</w:t>
      </w:r>
    </w:p>
    <w:p w14:paraId="6FA66467" w14:textId="77777777" w:rsidR="00F11661" w:rsidRDefault="00F11661">
      <w:pPr>
        <w:spacing w:after="60"/>
        <w:ind w:left="1985" w:hanging="1985"/>
        <w:rPr>
          <w:rFonts w:ascii="Arial" w:hAnsi="Arial" w:cs="Arial"/>
          <w:b/>
          <w:sz w:val="22"/>
          <w:szCs w:val="22"/>
        </w:rPr>
      </w:pPr>
    </w:p>
    <w:p w14:paraId="5D66BE60" w14:textId="77777777" w:rsidR="00F11661" w:rsidRDefault="002D196E">
      <w:pPr>
        <w:spacing w:after="60"/>
        <w:ind w:left="1985" w:hanging="1985"/>
        <w:rPr>
          <w:rFonts w:ascii="Arial" w:hAnsi="Arial" w:cs="Arial"/>
          <w:bCs/>
          <w:sz w:val="22"/>
          <w:szCs w:val="22"/>
        </w:rPr>
      </w:pPr>
      <w:r>
        <w:rPr>
          <w:rFonts w:ascii="Arial" w:hAnsi="Arial" w:cs="Arial"/>
          <w:b/>
          <w:sz w:val="22"/>
          <w:szCs w:val="22"/>
        </w:rPr>
        <w:t>Source:</w:t>
      </w:r>
      <w:r>
        <w:rPr>
          <w:rFonts w:ascii="Arial" w:hAnsi="Arial" w:cs="Arial"/>
          <w:b/>
          <w:sz w:val="22"/>
          <w:szCs w:val="22"/>
        </w:rPr>
        <w:tab/>
      </w:r>
      <w:r>
        <w:rPr>
          <w:rFonts w:ascii="Arial" w:hAnsi="Arial" w:cs="Arial"/>
          <w:bCs/>
          <w:sz w:val="22"/>
          <w:szCs w:val="22"/>
        </w:rPr>
        <w:t>vivo [</w:t>
      </w:r>
      <w:r>
        <w:rPr>
          <w:rFonts w:ascii="Arial" w:hAnsi="Arial" w:cs="Arial"/>
          <w:bCs/>
          <w:sz w:val="22"/>
          <w:szCs w:val="22"/>
          <w:highlight w:val="yellow"/>
        </w:rPr>
        <w:t>RAN2</w:t>
      </w:r>
      <w:r>
        <w:rPr>
          <w:rFonts w:ascii="Arial" w:hAnsi="Arial" w:cs="Arial"/>
          <w:bCs/>
          <w:sz w:val="22"/>
          <w:szCs w:val="22"/>
        </w:rPr>
        <w:t>]</w:t>
      </w:r>
    </w:p>
    <w:p w14:paraId="49A24590" w14:textId="77777777" w:rsidR="00F11661" w:rsidRDefault="002D196E">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Cs/>
          <w:sz w:val="22"/>
          <w:szCs w:val="22"/>
        </w:rPr>
        <w:t>SA2</w:t>
      </w:r>
    </w:p>
    <w:p w14:paraId="7153733C" w14:textId="77777777" w:rsidR="00F11661" w:rsidRDefault="002D196E">
      <w:pPr>
        <w:spacing w:after="60"/>
        <w:ind w:left="1985" w:hanging="1985"/>
        <w:rPr>
          <w:rFonts w:ascii="Arial" w:hAnsi="Arial" w:cs="Arial"/>
          <w:sz w:val="22"/>
          <w:szCs w:val="22"/>
        </w:rPr>
      </w:pPr>
      <w:bookmarkStart w:id="7" w:name="OLE_LINK45"/>
      <w:bookmarkStart w:id="8" w:name="OLE_LINK46"/>
      <w:r>
        <w:rPr>
          <w:rFonts w:ascii="Arial" w:hAnsi="Arial" w:cs="Arial"/>
          <w:b/>
          <w:sz w:val="22"/>
          <w:szCs w:val="22"/>
        </w:rPr>
        <w:t>Cc:</w:t>
      </w:r>
      <w:r>
        <w:rPr>
          <w:rFonts w:ascii="Arial" w:hAnsi="Arial" w:cs="Arial"/>
          <w:b/>
          <w:bCs/>
          <w:sz w:val="22"/>
          <w:szCs w:val="22"/>
        </w:rPr>
        <w:tab/>
      </w:r>
      <w:r>
        <w:rPr>
          <w:rFonts w:ascii="Arial" w:hAnsi="Arial" w:cs="Arial"/>
          <w:sz w:val="22"/>
          <w:szCs w:val="22"/>
        </w:rPr>
        <w:t>RAN1</w:t>
      </w:r>
    </w:p>
    <w:bookmarkEnd w:id="7"/>
    <w:bookmarkEnd w:id="8"/>
    <w:p w14:paraId="2978C168" w14:textId="77777777" w:rsidR="00F11661" w:rsidRDefault="00F11661">
      <w:pPr>
        <w:spacing w:after="60"/>
        <w:ind w:left="1985" w:hanging="1985"/>
        <w:rPr>
          <w:rFonts w:ascii="Arial" w:hAnsi="Arial" w:cs="Arial"/>
          <w:bCs/>
          <w:sz w:val="22"/>
          <w:szCs w:val="22"/>
        </w:rPr>
      </w:pPr>
    </w:p>
    <w:p w14:paraId="18A068F5" w14:textId="4E548D38" w:rsidR="00F11661" w:rsidRDefault="002D196E">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14:paraId="034CD372" w14:textId="77777777" w:rsidR="00034657" w:rsidRPr="00034657" w:rsidRDefault="00034657" w:rsidP="00034657">
      <w:pPr>
        <w:keepNext/>
        <w:tabs>
          <w:tab w:val="left" w:pos="2268"/>
          <w:tab w:val="left" w:pos="2694"/>
        </w:tabs>
        <w:overflowPunct/>
        <w:autoSpaceDE/>
        <w:autoSpaceDN/>
        <w:adjustRightInd/>
        <w:spacing w:after="0"/>
        <w:ind w:left="567"/>
        <w:textAlignment w:val="auto"/>
        <w:outlineLvl w:val="3"/>
        <w:rPr>
          <w:rFonts w:ascii="Arial" w:eastAsia="Times New Roman" w:hAnsi="Arial" w:cs="Arial"/>
          <w:bCs/>
          <w:lang w:eastAsia="en-US"/>
        </w:rPr>
      </w:pPr>
      <w:r w:rsidRPr="00034657">
        <w:rPr>
          <w:rFonts w:ascii="Arial" w:eastAsia="Times New Roman" w:hAnsi="Arial" w:cs="Arial"/>
          <w:b/>
          <w:lang w:eastAsia="en-US"/>
        </w:rPr>
        <w:t>Name:</w:t>
      </w:r>
      <w:r w:rsidRPr="00034657">
        <w:rPr>
          <w:rFonts w:ascii="Arial" w:eastAsia="Times New Roman" w:hAnsi="Arial" w:cs="Arial"/>
          <w:bCs/>
          <w:lang w:eastAsia="en-US"/>
        </w:rPr>
        <w:tab/>
        <w:t>Kimba Dit Adamou, Boubacar</w:t>
      </w:r>
    </w:p>
    <w:p w14:paraId="355871FD" w14:textId="77777777" w:rsidR="00034657" w:rsidRPr="00034657" w:rsidRDefault="00034657" w:rsidP="00034657">
      <w:pPr>
        <w:keepNext/>
        <w:tabs>
          <w:tab w:val="left" w:pos="2268"/>
          <w:tab w:val="left" w:pos="2694"/>
        </w:tabs>
        <w:overflowPunct/>
        <w:autoSpaceDE/>
        <w:autoSpaceDN/>
        <w:adjustRightInd/>
        <w:spacing w:after="0"/>
        <w:ind w:left="567"/>
        <w:textAlignment w:val="auto"/>
        <w:outlineLvl w:val="6"/>
        <w:rPr>
          <w:rFonts w:ascii="Arial" w:eastAsia="Times New Roman" w:hAnsi="Arial" w:cs="Arial"/>
          <w:bCs/>
          <w:color w:val="0000FF"/>
          <w:lang w:val="fr-FR" w:eastAsia="en-US"/>
        </w:rPr>
      </w:pPr>
      <w:r w:rsidRPr="00034657">
        <w:rPr>
          <w:rFonts w:ascii="Arial" w:eastAsia="Times New Roman" w:hAnsi="Arial" w:cs="Arial"/>
          <w:b/>
          <w:color w:val="0000FF"/>
          <w:lang w:val="fr-FR" w:eastAsia="en-US"/>
        </w:rPr>
        <w:t xml:space="preserve">E-mail </w:t>
      </w:r>
      <w:proofErr w:type="spellStart"/>
      <w:proofErr w:type="gramStart"/>
      <w:r w:rsidRPr="00034657">
        <w:rPr>
          <w:rFonts w:ascii="Arial" w:eastAsia="Times New Roman" w:hAnsi="Arial" w:cs="Arial"/>
          <w:b/>
          <w:color w:val="0000FF"/>
          <w:lang w:val="fr-FR" w:eastAsia="en-US"/>
        </w:rPr>
        <w:t>Address</w:t>
      </w:r>
      <w:proofErr w:type="spellEnd"/>
      <w:r w:rsidRPr="00034657">
        <w:rPr>
          <w:rFonts w:ascii="Arial" w:eastAsia="Times New Roman" w:hAnsi="Arial" w:cs="Arial"/>
          <w:b/>
          <w:color w:val="0000FF"/>
          <w:lang w:val="fr-FR" w:eastAsia="en-US"/>
        </w:rPr>
        <w:t>:</w:t>
      </w:r>
      <w:proofErr w:type="gramEnd"/>
      <w:r w:rsidRPr="00034657">
        <w:rPr>
          <w:rFonts w:ascii="Arial" w:eastAsia="Times New Roman" w:hAnsi="Arial" w:cs="Arial"/>
          <w:bCs/>
          <w:color w:val="0000FF"/>
          <w:lang w:val="fr-FR" w:eastAsia="en-US"/>
        </w:rPr>
        <w:tab/>
        <w:t>kimba@vivo.com</w:t>
      </w:r>
    </w:p>
    <w:p w14:paraId="031291B8" w14:textId="77777777" w:rsidR="00034657" w:rsidRDefault="00034657" w:rsidP="00034657">
      <w:pPr>
        <w:spacing w:after="60"/>
        <w:rPr>
          <w:rFonts w:ascii="Arial" w:hAnsi="Arial" w:cs="Arial"/>
          <w:b/>
        </w:rPr>
      </w:pPr>
    </w:p>
    <w:p w14:paraId="2E6874C2" w14:textId="0914EE9C" w:rsidR="00F11661" w:rsidRPr="00034657" w:rsidRDefault="00034657" w:rsidP="00034657">
      <w:pPr>
        <w:spacing w:after="60"/>
        <w:rPr>
          <w:rFonts w:ascii="Arial" w:eastAsia="Malgun Gothic" w:hAnsi="Arial" w:cs="Arial" w:hint="eastAsia"/>
          <w:b/>
          <w:sz w:val="22"/>
          <w:szCs w:val="22"/>
        </w:rPr>
      </w:pPr>
      <w:r>
        <w:rPr>
          <w:rFonts w:ascii="Arial" w:hAnsi="Arial" w:cs="Arial"/>
          <w:b/>
        </w:rPr>
        <w:t>Send any reply LS to:</w:t>
      </w:r>
      <w:r>
        <w:rPr>
          <w:rFonts w:ascii="Arial" w:hAnsi="Arial" w:cs="Arial"/>
          <w:b/>
        </w:rPr>
        <w:tab/>
        <w:t xml:space="preserve">3GPP Liaisons Coordinator, </w:t>
      </w:r>
      <w:hyperlink r:id="rId12" w:history="1">
        <w:r>
          <w:rPr>
            <w:rStyle w:val="af5"/>
            <w:rFonts w:ascii="Arial" w:hAnsi="Arial" w:cs="Arial"/>
            <w:b/>
          </w:rPr>
          <w:t>mailto:3GPPLiaison@etsi.org</w:t>
        </w:r>
      </w:hyperlink>
    </w:p>
    <w:p w14:paraId="4182D9AB" w14:textId="77777777" w:rsidR="00034657" w:rsidRDefault="00034657">
      <w:pPr>
        <w:spacing w:after="60"/>
        <w:ind w:left="1985" w:hanging="1985"/>
        <w:rPr>
          <w:rFonts w:ascii="Arial" w:hAnsi="Arial" w:cs="Arial"/>
          <w:b/>
          <w:sz w:val="22"/>
          <w:szCs w:val="22"/>
        </w:rPr>
      </w:pPr>
    </w:p>
    <w:p w14:paraId="4C4AA1DD" w14:textId="20B6B229" w:rsidR="00F11661" w:rsidRPr="00034657" w:rsidRDefault="002D196E" w:rsidP="00034657">
      <w:pPr>
        <w:spacing w:after="60"/>
        <w:ind w:left="1985" w:hanging="1985"/>
        <w:rPr>
          <w:rFonts w:ascii="Arial" w:eastAsia="Malgun Gothic" w:hAnsi="Arial" w:cs="Arial" w:hint="eastAsia"/>
          <w:lang w:val="pt-BR"/>
        </w:rPr>
      </w:pPr>
      <w:r>
        <w:rPr>
          <w:rFonts w:ascii="Arial" w:hAnsi="Arial" w:cs="Arial"/>
          <w:b/>
          <w:sz w:val="22"/>
          <w:szCs w:val="22"/>
        </w:rPr>
        <w:t>Attachments:</w:t>
      </w:r>
      <w:r>
        <w:rPr>
          <w:rFonts w:ascii="Arial" w:hAnsi="Arial" w:cs="Arial"/>
          <w:bCs/>
          <w:sz w:val="22"/>
          <w:szCs w:val="22"/>
        </w:rPr>
        <w:tab/>
      </w:r>
      <w:bookmarkStart w:id="9" w:name="_Hlk42070638"/>
    </w:p>
    <w:bookmarkEnd w:id="9"/>
    <w:p w14:paraId="663080D0" w14:textId="77777777" w:rsidR="00F11661" w:rsidRDefault="002D196E">
      <w:pPr>
        <w:pStyle w:val="1"/>
      </w:pPr>
      <w:r>
        <w:t>1</w:t>
      </w:r>
      <w:r>
        <w:tab/>
        <w:t>Overall description</w:t>
      </w:r>
    </w:p>
    <w:p w14:paraId="6DCA8A1F" w14:textId="07ED7E00" w:rsidR="00F11661" w:rsidRDefault="002D196E">
      <w:pPr>
        <w:spacing w:after="0"/>
        <w:rPr>
          <w:rFonts w:ascii="Arial" w:eastAsia="Yu Mincho" w:hAnsi="Arial" w:cs="Arial"/>
          <w:bCs/>
          <w:iCs/>
          <w:lang w:val="en-US" w:eastAsia="ja-JP"/>
        </w:rPr>
      </w:pPr>
      <w:bookmarkStart w:id="10" w:name="_Hlk7620913"/>
      <w:r w:rsidRPr="00C3426B">
        <w:rPr>
          <w:rFonts w:ascii="Arial" w:eastAsia="Yu Mincho" w:hAnsi="Arial" w:cs="Arial"/>
          <w:bCs/>
          <w:iCs/>
          <w:sz w:val="21"/>
          <w:szCs w:val="22"/>
          <w:lang w:val="en-US" w:eastAsia="ja-JP"/>
        </w:rPr>
        <w:t xml:space="preserve">RAN2 thanks RAN1 for the questions in </w:t>
      </w:r>
      <w:r w:rsidR="001163B4">
        <w:rPr>
          <w:rFonts w:ascii="Arial" w:eastAsia="Yu Mincho" w:hAnsi="Arial" w:cs="Arial"/>
          <w:bCs/>
          <w:iCs/>
          <w:sz w:val="21"/>
          <w:szCs w:val="22"/>
          <w:lang w:val="en-US" w:eastAsia="ja-JP"/>
        </w:rPr>
        <w:t>LS</w:t>
      </w:r>
      <w:r w:rsidR="001163B4" w:rsidRPr="00C3426B">
        <w:rPr>
          <w:rFonts w:ascii="Arial" w:eastAsia="Yu Mincho" w:hAnsi="Arial" w:cs="Arial"/>
          <w:bCs/>
          <w:iCs/>
          <w:sz w:val="21"/>
          <w:szCs w:val="22"/>
          <w:lang w:val="en-US" w:eastAsia="ja-JP"/>
        </w:rPr>
        <w:t xml:space="preserve"> </w:t>
      </w:r>
      <w:r w:rsidRPr="00C3426B">
        <w:rPr>
          <w:rFonts w:ascii="Arial" w:eastAsia="Yu Mincho" w:hAnsi="Arial" w:cs="Arial"/>
          <w:bCs/>
          <w:iCs/>
          <w:sz w:val="21"/>
          <w:szCs w:val="22"/>
          <w:lang w:val="en-US" w:eastAsia="ja-JP"/>
        </w:rPr>
        <w:t>on PC5 DRX operation</w:t>
      </w:r>
      <w:r>
        <w:rPr>
          <w:rFonts w:ascii="Arial" w:hAnsi="Arial" w:cs="Arial"/>
          <w:sz w:val="22"/>
          <w:szCs w:val="22"/>
        </w:rPr>
        <w:t>.</w:t>
      </w:r>
    </w:p>
    <w:p w14:paraId="0E21A9F2" w14:textId="77777777" w:rsidR="00F11661" w:rsidRDefault="00F11661">
      <w:pPr>
        <w:spacing w:after="0"/>
        <w:rPr>
          <w:rFonts w:ascii="Arial" w:eastAsia="Yu Mincho" w:hAnsi="Arial" w:cs="Arial"/>
          <w:bCs/>
          <w:iCs/>
          <w:lang w:val="en-US" w:eastAsia="ja-JP"/>
        </w:rPr>
      </w:pPr>
    </w:p>
    <w:p w14:paraId="3C8164EF" w14:textId="77777777" w:rsidR="00F11661" w:rsidRDefault="002D196E">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RAN2 has discussed the PC5 DRX operation and would like to answer to SA2 as follows:</w:t>
      </w:r>
    </w:p>
    <w:p w14:paraId="4B09EB42" w14:textId="77777777" w:rsidR="00F11661" w:rsidRDefault="002D196E">
      <w:pPr>
        <w:pStyle w:val="af9"/>
        <w:spacing w:after="120"/>
        <w:ind w:left="0"/>
        <w:rPr>
          <w:rFonts w:ascii="Arial" w:hAnsi="Arial" w:cs="Arial"/>
          <w:bCs/>
        </w:rPr>
      </w:pPr>
      <w:r>
        <w:rPr>
          <w:rFonts w:ascii="Arial" w:hAnsi="Arial" w:cs="Arial"/>
          <w:b/>
          <w:bCs/>
        </w:rPr>
        <w:t>Q1)</w:t>
      </w:r>
      <w:r>
        <w:rPr>
          <w:rFonts w:ascii="Arial" w:hAnsi="Arial" w:cs="Arial"/>
          <w:bCs/>
        </w:rPr>
        <w:t xml:space="preserve"> For all the modes of communication (i.e. unicast, groupcast, and broadcast), whether the existing PC5 QoS parameters provided by the V2X layer to the AS layer are sufficient for the AS layer to determine the PC5 DRX parameters? Or, whether additional information is required or desired to be provided by the V2X layer to the AS layer? </w:t>
      </w:r>
    </w:p>
    <w:p w14:paraId="569312ED" w14:textId="77777777" w:rsidR="00F11661" w:rsidRDefault="00F11661">
      <w:pPr>
        <w:pStyle w:val="af9"/>
        <w:spacing w:after="120"/>
        <w:ind w:left="0"/>
        <w:rPr>
          <w:rFonts w:ascii="Arial" w:hAnsi="Arial" w:cs="Arial"/>
          <w:bCs/>
        </w:rPr>
      </w:pPr>
    </w:p>
    <w:p w14:paraId="6349E0AB" w14:textId="77777777" w:rsidR="00F11661" w:rsidRDefault="002D196E">
      <w:pPr>
        <w:pStyle w:val="af9"/>
        <w:spacing w:after="120"/>
        <w:ind w:left="0"/>
        <w:rPr>
          <w:rFonts w:ascii="Arial" w:hAnsi="Arial" w:cs="Arial"/>
          <w:bCs/>
        </w:rPr>
      </w:pPr>
      <w:r>
        <w:rPr>
          <w:rFonts w:ascii="Arial" w:hAnsi="Arial" w:cs="Arial"/>
          <w:bCs/>
        </w:rPr>
        <w:t>In TR 23.776 some solutions propose that additional information could include, e.g.:</w:t>
      </w:r>
    </w:p>
    <w:p w14:paraId="243CE068" w14:textId="77777777" w:rsidR="00F11661" w:rsidRDefault="002D196E">
      <w:pPr>
        <w:pStyle w:val="af9"/>
        <w:spacing w:after="120"/>
        <w:ind w:leftChars="142" w:left="426" w:hangingChars="71" w:hanging="142"/>
        <w:rPr>
          <w:rFonts w:ascii="Arial" w:hAnsi="Arial" w:cs="Arial"/>
          <w:bCs/>
        </w:rPr>
      </w:pPr>
      <w:r>
        <w:rPr>
          <w:rFonts w:ascii="Arial" w:hAnsi="Arial" w:cs="Arial"/>
          <w:bCs/>
        </w:rPr>
        <w:t>- Default PC5 DRX cycles per V2X service type/PQI/RAT type (e.g., PC5 DRX cycle and on duration)</w:t>
      </w:r>
    </w:p>
    <w:p w14:paraId="4E79B8EB" w14:textId="77777777" w:rsidR="00F11661" w:rsidRDefault="002D196E">
      <w:pPr>
        <w:pStyle w:val="af9"/>
        <w:spacing w:after="120"/>
        <w:ind w:leftChars="142" w:left="426" w:hangingChars="71" w:hanging="142"/>
        <w:rPr>
          <w:rFonts w:ascii="Arial" w:hAnsi="Arial" w:cs="Arial"/>
          <w:bCs/>
        </w:rPr>
      </w:pPr>
      <w:r>
        <w:rPr>
          <w:rFonts w:ascii="Arial" w:hAnsi="Arial" w:cs="Arial"/>
          <w:bCs/>
        </w:rPr>
        <w:t>- Application traffic pattern information (e.g., periodicity and burst sizes of V2X messages)</w:t>
      </w:r>
    </w:p>
    <w:p w14:paraId="2EB7DF9F" w14:textId="77777777" w:rsidR="00F11661" w:rsidRDefault="002D196E">
      <w:pPr>
        <w:pStyle w:val="af9"/>
        <w:spacing w:after="120"/>
        <w:ind w:leftChars="142" w:left="426" w:hangingChars="71" w:hanging="142"/>
        <w:rPr>
          <w:rFonts w:ascii="Arial" w:hAnsi="Arial" w:cs="Arial"/>
          <w:bCs/>
        </w:rPr>
      </w:pPr>
      <w:r>
        <w:rPr>
          <w:rFonts w:ascii="Arial" w:hAnsi="Arial" w:cs="Arial"/>
          <w:bCs/>
        </w:rPr>
        <w:t>- The length of an offset that the AS layer can add to extend the PC5 DRX "ON periods"</w:t>
      </w:r>
    </w:p>
    <w:p w14:paraId="5F0A9ED7" w14:textId="77777777" w:rsidR="00F11661" w:rsidRDefault="00F11661">
      <w:pPr>
        <w:pStyle w:val="af9"/>
        <w:spacing w:after="120"/>
        <w:ind w:leftChars="142" w:left="426" w:hangingChars="71" w:hanging="142"/>
        <w:rPr>
          <w:rFonts w:ascii="Arial" w:hAnsi="Arial" w:cs="Arial"/>
          <w:bCs/>
        </w:rPr>
      </w:pPr>
    </w:p>
    <w:p w14:paraId="357C9445" w14:textId="77777777" w:rsidR="00F11661" w:rsidRDefault="002D196E">
      <w:pPr>
        <w:pStyle w:val="af9"/>
        <w:spacing w:after="120"/>
        <w:ind w:left="0"/>
        <w:rPr>
          <w:rFonts w:ascii="Arial" w:hAnsi="Arial" w:cs="Arial"/>
          <w:bCs/>
          <w:lang w:eastAsia="zh-CN"/>
        </w:rPr>
      </w:pPr>
      <w:r>
        <w:rPr>
          <w:rFonts w:ascii="Arial" w:hAnsi="Arial" w:cs="Arial"/>
          <w:bCs/>
          <w:lang w:eastAsia="zh-CN"/>
        </w:rPr>
        <w:t>Note that, none of the parameters listed above has reached consensus in SA2.</w:t>
      </w:r>
    </w:p>
    <w:p w14:paraId="0750DFB4" w14:textId="67085195" w:rsidR="00F11661" w:rsidRDefault="002D196E">
      <w:pPr>
        <w:pStyle w:val="af9"/>
        <w:spacing w:after="120"/>
        <w:ind w:left="0"/>
        <w:rPr>
          <w:rFonts w:ascii="Arial" w:eastAsia="宋体" w:hAnsi="Arial" w:cs="Arial"/>
          <w:bCs/>
          <w:lang w:val="en-US" w:eastAsia="zh-CN"/>
        </w:rPr>
      </w:pPr>
      <w:r>
        <w:rPr>
          <w:rFonts w:ascii="Arial" w:hAnsi="Arial" w:cs="Arial"/>
          <w:b/>
          <w:bCs/>
        </w:rPr>
        <w:t>ANS1)</w:t>
      </w:r>
      <w:r>
        <w:rPr>
          <w:rFonts w:ascii="Arial" w:hAnsi="Arial" w:cs="Arial"/>
          <w:bCs/>
        </w:rPr>
        <w:t xml:space="preserve"> </w:t>
      </w:r>
      <w:r>
        <w:rPr>
          <w:rFonts w:ascii="Arial" w:eastAsia="宋体" w:hAnsi="Arial" w:cs="Arial" w:hint="eastAsia"/>
          <w:lang w:val="en-US" w:eastAsia="zh-CN"/>
        </w:rPr>
        <w:t xml:space="preserve">PC5 </w:t>
      </w:r>
      <w:r>
        <w:rPr>
          <w:rFonts w:ascii="Arial" w:hAnsi="Arial" w:cs="Arial"/>
        </w:rPr>
        <w:t xml:space="preserve">DRX </w:t>
      </w:r>
      <w:r>
        <w:rPr>
          <w:rFonts w:ascii="Arial" w:eastAsia="宋体" w:hAnsi="Arial" w:cs="Arial" w:hint="eastAsia"/>
          <w:lang w:val="en-US" w:eastAsia="zh-CN"/>
        </w:rPr>
        <w:t xml:space="preserve">parameters </w:t>
      </w:r>
      <w:r>
        <w:rPr>
          <w:rFonts w:ascii="Arial" w:hAnsi="Arial" w:cs="Arial"/>
        </w:rPr>
        <w:t xml:space="preserve">includes </w:t>
      </w:r>
      <w:r>
        <w:rPr>
          <w:rFonts w:ascii="Arial" w:eastAsia="宋体" w:hAnsi="Arial" w:cs="Arial" w:hint="eastAsia"/>
          <w:lang w:val="en-US" w:eastAsia="zh-CN"/>
        </w:rPr>
        <w:t xml:space="preserve">at least </w:t>
      </w:r>
      <w:proofErr w:type="spellStart"/>
      <w:r>
        <w:rPr>
          <w:rFonts w:ascii="Arial" w:hAnsi="Arial" w:cs="Arial"/>
        </w:rPr>
        <w:t>sl-drx-SlotOffset</w:t>
      </w:r>
      <w:proofErr w:type="spellEnd"/>
      <w:r>
        <w:rPr>
          <w:rFonts w:ascii="Arial" w:hAnsi="Arial" w:cs="Arial"/>
        </w:rPr>
        <w:t xml:space="preserve">, </w:t>
      </w:r>
      <w:proofErr w:type="spellStart"/>
      <w:r>
        <w:rPr>
          <w:rFonts w:ascii="Arial" w:hAnsi="Arial" w:cs="Arial"/>
        </w:rPr>
        <w:t>sl-drx-onDurationTimer</w:t>
      </w:r>
      <w:proofErr w:type="spellEnd"/>
      <w:r>
        <w:rPr>
          <w:rFonts w:ascii="Arial" w:hAnsi="Arial" w:cs="Arial"/>
        </w:rPr>
        <w:t xml:space="preserve">, </w:t>
      </w:r>
      <w:proofErr w:type="spellStart"/>
      <w:r>
        <w:rPr>
          <w:rFonts w:ascii="Arial" w:hAnsi="Arial" w:cs="Arial"/>
        </w:rPr>
        <w:t>sl-drx-StartOffset</w:t>
      </w:r>
      <w:proofErr w:type="spellEnd"/>
      <w:r>
        <w:rPr>
          <w:rFonts w:ascii="Arial" w:hAnsi="Arial" w:cs="Arial"/>
        </w:rPr>
        <w:t xml:space="preserve">, and </w:t>
      </w:r>
      <w:proofErr w:type="spellStart"/>
      <w:r>
        <w:rPr>
          <w:rFonts w:ascii="Arial" w:hAnsi="Arial" w:cs="Arial"/>
        </w:rPr>
        <w:t>sl</w:t>
      </w:r>
      <w:proofErr w:type="spellEnd"/>
      <w:r>
        <w:rPr>
          <w:rFonts w:ascii="Arial" w:hAnsi="Arial" w:cs="Arial"/>
        </w:rPr>
        <w:t>-</w:t>
      </w:r>
      <w:proofErr w:type="spellStart"/>
      <w:r>
        <w:rPr>
          <w:rFonts w:ascii="Arial" w:hAnsi="Arial" w:cs="Arial"/>
        </w:rPr>
        <w:t>drx</w:t>
      </w:r>
      <w:proofErr w:type="spellEnd"/>
      <w:r>
        <w:rPr>
          <w:rFonts w:ascii="Arial" w:hAnsi="Arial" w:cs="Arial"/>
        </w:rPr>
        <w:t>-Cycle, as baseline.</w:t>
      </w:r>
      <w:r w:rsidRPr="00C3426B">
        <w:rPr>
          <w:rFonts w:ascii="Arial" w:hAnsi="Arial" w:cs="Arial"/>
          <w:bCs/>
          <w:sz w:val="21"/>
          <w:szCs w:val="22"/>
        </w:rPr>
        <w:t xml:space="preserve"> </w:t>
      </w:r>
      <w:r w:rsidR="009E6A3D">
        <w:rPr>
          <w:rFonts w:ascii="Arial" w:hAnsi="Arial" w:cs="Arial"/>
          <w:bCs/>
          <w:sz w:val="21"/>
          <w:szCs w:val="22"/>
          <w:lang w:val="en-US" w:eastAsia="zh-CN"/>
        </w:rPr>
        <w:t>More information</w:t>
      </w:r>
      <w:r w:rsidRPr="00C3426B">
        <w:rPr>
          <w:rFonts w:ascii="Arial" w:hAnsi="Arial" w:cs="Arial"/>
          <w:bCs/>
          <w:sz w:val="21"/>
          <w:szCs w:val="22"/>
          <w:lang w:val="en-US" w:eastAsia="zh-CN"/>
        </w:rPr>
        <w:t xml:space="preserve"> </w:t>
      </w:r>
      <w:r w:rsidR="009E6A3D">
        <w:rPr>
          <w:rFonts w:ascii="Arial" w:hAnsi="Arial" w:cs="Arial"/>
          <w:bCs/>
          <w:sz w:val="21"/>
          <w:szCs w:val="22"/>
          <w:lang w:val="en-US" w:eastAsia="zh-CN"/>
        </w:rPr>
        <w:t>may be</w:t>
      </w:r>
      <w:r w:rsidRPr="00C3426B">
        <w:rPr>
          <w:rFonts w:ascii="Arial" w:hAnsi="Arial" w:cs="Arial"/>
          <w:bCs/>
          <w:sz w:val="21"/>
          <w:szCs w:val="22"/>
          <w:lang w:val="en-US" w:eastAsia="zh-CN"/>
        </w:rPr>
        <w:t xml:space="preserve"> </w:t>
      </w:r>
      <w:r w:rsidR="009E6A3D">
        <w:rPr>
          <w:rFonts w:ascii="Arial" w:hAnsi="Arial" w:cs="Arial"/>
          <w:bCs/>
          <w:sz w:val="21"/>
          <w:szCs w:val="22"/>
          <w:lang w:val="en-US" w:eastAsia="zh-CN"/>
        </w:rPr>
        <w:t>useful</w:t>
      </w:r>
      <w:r w:rsidRPr="00C3426B">
        <w:rPr>
          <w:rFonts w:ascii="Arial" w:hAnsi="Arial" w:cs="Arial"/>
          <w:bCs/>
          <w:sz w:val="21"/>
          <w:szCs w:val="22"/>
          <w:lang w:val="en-US" w:eastAsia="zh-CN"/>
        </w:rPr>
        <w:t xml:space="preserve"> for AS layer to </w:t>
      </w:r>
      <w:r w:rsidRPr="00C3426B">
        <w:rPr>
          <w:rFonts w:ascii="Arial" w:hAnsi="Arial" w:cs="Arial"/>
          <w:bCs/>
          <w:sz w:val="21"/>
          <w:szCs w:val="22"/>
        </w:rPr>
        <w:t>determine the PC5 DRX parameters</w:t>
      </w:r>
      <w:r w:rsidRPr="00C3426B">
        <w:rPr>
          <w:rFonts w:ascii="Arial" w:hAnsi="Arial" w:cs="Arial"/>
          <w:bCs/>
          <w:sz w:val="21"/>
          <w:szCs w:val="22"/>
          <w:lang w:val="en-US" w:eastAsia="zh-CN"/>
        </w:rPr>
        <w:t xml:space="preserve"> </w:t>
      </w:r>
      <w:r w:rsidR="009E6A3D">
        <w:rPr>
          <w:rFonts w:ascii="Arial" w:hAnsi="Arial" w:cs="Arial"/>
          <w:bCs/>
          <w:sz w:val="21"/>
          <w:szCs w:val="22"/>
          <w:lang w:val="en-US" w:eastAsia="zh-CN"/>
        </w:rPr>
        <w:t xml:space="preserve">besides </w:t>
      </w:r>
      <w:r w:rsidRPr="00C3426B">
        <w:rPr>
          <w:rFonts w:ascii="Arial" w:hAnsi="Arial" w:cs="Arial"/>
          <w:bCs/>
          <w:sz w:val="21"/>
          <w:szCs w:val="22"/>
        </w:rPr>
        <w:t>the existing PC5 QoS parameters</w:t>
      </w:r>
      <w:r>
        <w:rPr>
          <w:rFonts w:ascii="Arial" w:eastAsia="宋体" w:hAnsi="Arial" w:cs="Arial" w:hint="eastAsia"/>
          <w:bCs/>
          <w:sz w:val="21"/>
          <w:szCs w:val="22"/>
          <w:lang w:val="en-US" w:eastAsia="zh-CN"/>
        </w:rPr>
        <w:t xml:space="preserve">, </w:t>
      </w:r>
      <w:r w:rsidR="009E6A3D">
        <w:rPr>
          <w:rFonts w:ascii="Arial" w:eastAsia="宋体" w:hAnsi="Arial" w:cs="Arial"/>
          <w:bCs/>
          <w:sz w:val="21"/>
          <w:szCs w:val="22"/>
          <w:lang w:val="en-US" w:eastAsia="zh-CN"/>
        </w:rPr>
        <w:t>e.g.</w:t>
      </w:r>
      <w:r>
        <w:rPr>
          <w:rFonts w:ascii="Arial" w:eastAsia="宋体" w:hAnsi="Arial" w:cs="Arial" w:hint="eastAsia"/>
          <w:bCs/>
          <w:sz w:val="21"/>
          <w:szCs w:val="22"/>
          <w:lang w:val="en-US" w:eastAsia="zh-CN"/>
        </w:rPr>
        <w:t xml:space="preserve"> the </w:t>
      </w:r>
      <w:r>
        <w:rPr>
          <w:rFonts w:ascii="Arial" w:hAnsi="Arial" w:cs="Arial"/>
          <w:bCs/>
        </w:rPr>
        <w:t xml:space="preserve">traffic </w:t>
      </w:r>
      <w:r>
        <w:rPr>
          <w:rFonts w:ascii="Arial" w:eastAsia="宋体" w:hAnsi="Arial" w:cs="Arial" w:hint="eastAsia"/>
          <w:bCs/>
          <w:lang w:val="en-US" w:eastAsia="zh-CN"/>
        </w:rPr>
        <w:t xml:space="preserve">periodicity and </w:t>
      </w:r>
      <w:r w:rsidR="009E6A3D">
        <w:rPr>
          <w:rFonts w:ascii="Arial" w:eastAsia="宋体" w:hAnsi="Arial" w:cs="Arial"/>
          <w:bCs/>
          <w:lang w:val="en-US" w:eastAsia="zh-CN"/>
        </w:rPr>
        <w:t>burst</w:t>
      </w:r>
      <w:r>
        <w:rPr>
          <w:rFonts w:ascii="Arial" w:eastAsia="宋体" w:hAnsi="Arial" w:cs="Arial" w:hint="eastAsia"/>
          <w:bCs/>
          <w:lang w:val="en-US" w:eastAsia="zh-CN"/>
        </w:rPr>
        <w:t xml:space="preserve"> size. FFS </w:t>
      </w:r>
      <w:r w:rsidR="009E6A3D">
        <w:rPr>
          <w:rFonts w:ascii="Arial" w:eastAsia="宋体" w:hAnsi="Arial" w:cs="Arial"/>
          <w:bCs/>
          <w:lang w:val="en-US" w:eastAsia="zh-CN"/>
        </w:rPr>
        <w:t xml:space="preserve">for </w:t>
      </w:r>
      <w:r>
        <w:rPr>
          <w:rFonts w:ascii="Arial" w:eastAsia="宋体" w:hAnsi="Arial" w:cs="Arial" w:hint="eastAsia"/>
          <w:bCs/>
          <w:lang w:val="en-US" w:eastAsia="zh-CN"/>
        </w:rPr>
        <w:t>additional information.</w:t>
      </w:r>
    </w:p>
    <w:p w14:paraId="4FF29ABF" w14:textId="77777777" w:rsidR="00F11661" w:rsidRDefault="002D196E">
      <w:pPr>
        <w:pStyle w:val="af9"/>
        <w:spacing w:after="120"/>
        <w:ind w:left="0"/>
        <w:rPr>
          <w:rFonts w:ascii="Arial" w:hAnsi="Arial" w:cs="Arial"/>
          <w:bCs/>
        </w:rPr>
      </w:pPr>
      <w:r>
        <w:rPr>
          <w:rFonts w:ascii="Arial" w:hAnsi="Arial" w:cs="Arial"/>
          <w:b/>
          <w:bCs/>
        </w:rPr>
        <w:t>Q2)</w:t>
      </w:r>
      <w:r>
        <w:rPr>
          <w:rFonts w:ascii="Arial" w:hAnsi="Arial" w:cs="Arial"/>
          <w:bCs/>
        </w:rPr>
        <w:t xml:space="preserve"> Once the AS layer determines the PC5 DRX parameters, whether the AS layer can provide the PC5 DRX related information to the V2X layer, e.g., the PC5 DRX cycle, ON duration and starting point of the ON duration?</w:t>
      </w:r>
    </w:p>
    <w:p w14:paraId="292782AE" w14:textId="2B2C8C1F" w:rsidR="00F11661" w:rsidRDefault="002D196E">
      <w:pPr>
        <w:pStyle w:val="af9"/>
        <w:spacing w:after="120"/>
        <w:ind w:left="0"/>
        <w:rPr>
          <w:rFonts w:ascii="Arial" w:hAnsi="Arial" w:cs="Arial"/>
          <w:bCs/>
        </w:rPr>
      </w:pPr>
      <w:r>
        <w:rPr>
          <w:rFonts w:ascii="Arial" w:hAnsi="Arial" w:cs="Arial"/>
          <w:b/>
          <w:bCs/>
        </w:rPr>
        <w:t xml:space="preserve">ANS2) </w:t>
      </w:r>
      <w:r>
        <w:rPr>
          <w:rFonts w:ascii="Arial" w:hAnsi="Arial" w:cs="Arial"/>
        </w:rPr>
        <w:t xml:space="preserve">AS layer can provide </w:t>
      </w:r>
      <w:proofErr w:type="gramStart"/>
      <w:r>
        <w:rPr>
          <w:rFonts w:ascii="Arial" w:hAnsi="Arial" w:cs="Arial"/>
        </w:rPr>
        <w:t>these</w:t>
      </w:r>
      <w:r w:rsidR="009B062F">
        <w:rPr>
          <w:rFonts w:ascii="Arial" w:hAnsi="Arial" w:cs="Arial"/>
        </w:rPr>
        <w:t xml:space="preserve"> </w:t>
      </w:r>
      <w:r>
        <w:rPr>
          <w:rFonts w:ascii="Arial" w:hAnsi="Arial" w:cs="Arial"/>
        </w:rPr>
        <w:t>information</w:t>
      </w:r>
      <w:proofErr w:type="gramEnd"/>
      <w:r>
        <w:rPr>
          <w:rFonts w:ascii="Arial" w:hAnsi="Arial" w:cs="Arial"/>
        </w:rPr>
        <w:t xml:space="preserve"> to the V2X layer</w:t>
      </w:r>
      <w:r>
        <w:rPr>
          <w:rFonts w:ascii="Arial" w:eastAsia="宋体" w:hAnsi="Arial" w:cs="Arial" w:hint="eastAsia"/>
          <w:lang w:val="en-US" w:eastAsia="zh-CN"/>
        </w:rPr>
        <w:t xml:space="preserve"> if needed</w:t>
      </w:r>
      <w:r>
        <w:rPr>
          <w:rFonts w:ascii="Arial" w:hAnsi="Arial" w:cs="Arial"/>
        </w:rPr>
        <w:t>.</w:t>
      </w:r>
    </w:p>
    <w:p w14:paraId="6BCD1943" w14:textId="77777777" w:rsidR="00F11661" w:rsidRDefault="002D196E">
      <w:pPr>
        <w:pStyle w:val="af9"/>
        <w:spacing w:after="120"/>
        <w:ind w:left="0"/>
        <w:rPr>
          <w:rFonts w:ascii="Arial" w:hAnsi="Arial" w:cs="Arial"/>
          <w:b/>
          <w:bCs/>
        </w:rPr>
      </w:pPr>
      <w:r>
        <w:rPr>
          <w:rFonts w:ascii="Arial" w:hAnsi="Arial" w:cs="Arial"/>
          <w:b/>
          <w:bCs/>
        </w:rPr>
        <w:t xml:space="preserve">Q3) </w:t>
      </w:r>
      <w:r>
        <w:rPr>
          <w:rFonts w:ascii="Arial" w:hAnsi="Arial" w:cs="Arial"/>
          <w:bCs/>
        </w:rPr>
        <w:t>Once the AS layer determines the PC5 DRX parameters, whether sharing the PC5 DRX related information amongst UEs in the vicinity in V2X layer, is beneficial or feasible for broadcast and groupcast?</w:t>
      </w:r>
    </w:p>
    <w:p w14:paraId="364F0731" w14:textId="1F89771A" w:rsidR="00F11661" w:rsidRDefault="002D196E">
      <w:pPr>
        <w:pStyle w:val="af9"/>
        <w:spacing w:after="120"/>
        <w:ind w:left="0"/>
        <w:rPr>
          <w:rFonts w:ascii="Arial" w:hAnsi="Arial" w:cs="Arial"/>
          <w:bCs/>
        </w:rPr>
      </w:pPr>
      <w:r>
        <w:rPr>
          <w:rFonts w:ascii="Arial" w:hAnsi="Arial" w:cs="Arial"/>
          <w:b/>
          <w:bCs/>
        </w:rPr>
        <w:t>ANS3)</w:t>
      </w:r>
      <w:r>
        <w:rPr>
          <w:rFonts w:ascii="Arial" w:hAnsi="Arial" w:cs="Arial"/>
          <w:bCs/>
        </w:rPr>
        <w:t xml:space="preserve"> </w:t>
      </w:r>
      <w:r>
        <w:rPr>
          <w:rFonts w:ascii="Arial" w:eastAsia="等线" w:hAnsi="Arial" w:cs="Arial"/>
          <w:lang w:eastAsia="zh-CN"/>
        </w:rPr>
        <w:t xml:space="preserve">DRX parameters and operation should be </w:t>
      </w:r>
      <w:r>
        <w:rPr>
          <w:rFonts w:ascii="Arial" w:eastAsia="等线" w:hAnsi="Arial" w:cs="Arial" w:hint="eastAsia"/>
          <w:lang w:val="en-US" w:eastAsia="zh-CN"/>
        </w:rPr>
        <w:t xml:space="preserve">aligned </w:t>
      </w:r>
      <w:r>
        <w:rPr>
          <w:rFonts w:ascii="Arial" w:eastAsia="等线" w:hAnsi="Arial" w:cs="Arial"/>
          <w:lang w:eastAsia="zh-CN"/>
        </w:rPr>
        <w:t xml:space="preserve">for a TX UE and its RX UE(s). Hence </w:t>
      </w:r>
      <w:r>
        <w:rPr>
          <w:rFonts w:ascii="Arial" w:eastAsia="等线" w:hAnsi="Arial" w:cs="Arial" w:hint="eastAsia"/>
          <w:lang w:val="en-US" w:eastAsia="zh-CN"/>
        </w:rPr>
        <w:t xml:space="preserve">it is beneficial that </w:t>
      </w:r>
      <w:r>
        <w:rPr>
          <w:rFonts w:ascii="Arial" w:eastAsia="等线" w:hAnsi="Arial" w:cs="Arial"/>
          <w:lang w:eastAsia="zh-CN"/>
        </w:rPr>
        <w:t xml:space="preserve">SL DRX configuration </w:t>
      </w:r>
      <w:r>
        <w:rPr>
          <w:rFonts w:ascii="Arial" w:eastAsia="等线" w:hAnsi="Arial" w:cs="Arial" w:hint="eastAsia"/>
          <w:lang w:val="en-US" w:eastAsia="zh-CN"/>
        </w:rPr>
        <w:t xml:space="preserve">is exchanged </w:t>
      </w:r>
      <w:r>
        <w:rPr>
          <w:rFonts w:ascii="Arial" w:eastAsia="等线" w:hAnsi="Arial" w:cs="Arial"/>
          <w:lang w:eastAsia="zh-CN"/>
        </w:rPr>
        <w:t xml:space="preserve">between the TX UE and its RX UE(s). For unicast, PC5 RRC can be used to carry DRX parameters from the TX UE to its RX UE. For groupcast and broadcast, there is no PC5 RRC currently. </w:t>
      </w:r>
      <w:r w:rsidR="009E6A3D">
        <w:rPr>
          <w:rFonts w:ascii="Arial" w:eastAsia="等线" w:hAnsi="Arial" w:cs="Arial"/>
          <w:lang w:eastAsia="zh-CN"/>
        </w:rPr>
        <w:t>One method is that TX UE and RX UE(s) get common DRX configuration from NW.</w:t>
      </w:r>
      <w:r w:rsidR="00A02C7E">
        <w:rPr>
          <w:rFonts w:ascii="Arial" w:eastAsia="等线" w:hAnsi="Arial" w:cs="Arial"/>
          <w:lang w:eastAsia="zh-CN"/>
        </w:rPr>
        <w:t xml:space="preserve"> The other </w:t>
      </w:r>
      <w:r w:rsidR="00A02C7E">
        <w:rPr>
          <w:rFonts w:ascii="Arial" w:eastAsia="等线" w:hAnsi="Arial" w:cs="Arial"/>
          <w:lang w:eastAsia="zh-CN"/>
        </w:rPr>
        <w:lastRenderedPageBreak/>
        <w:t>method is that</w:t>
      </w:r>
      <w:r>
        <w:rPr>
          <w:rFonts w:ascii="Arial" w:eastAsia="等线" w:hAnsi="Arial" w:cs="Arial"/>
          <w:lang w:eastAsia="zh-CN"/>
        </w:rPr>
        <w:t xml:space="preserve"> it may need to introduce groupcast and broadcast signalling</w:t>
      </w:r>
      <w:r w:rsidR="00A02C7E">
        <w:rPr>
          <w:rFonts w:ascii="Arial" w:eastAsia="等线" w:hAnsi="Arial" w:cs="Arial"/>
          <w:lang w:eastAsia="zh-CN"/>
        </w:rPr>
        <w:t xml:space="preserve"> for DRX configuration delivery</w:t>
      </w:r>
      <w:r>
        <w:rPr>
          <w:rFonts w:ascii="Arial" w:eastAsia="等线" w:hAnsi="Arial" w:cs="Arial"/>
          <w:lang w:eastAsia="zh-CN"/>
        </w:rPr>
        <w:t>, e.g. RRC signalling or MAC CE</w:t>
      </w:r>
    </w:p>
    <w:p w14:paraId="10D3B35A" w14:textId="77777777" w:rsidR="00F11661" w:rsidRDefault="002D196E">
      <w:pPr>
        <w:pStyle w:val="af9"/>
        <w:spacing w:after="120"/>
        <w:ind w:left="0"/>
        <w:rPr>
          <w:rFonts w:ascii="Arial" w:hAnsi="Arial" w:cs="Arial"/>
          <w:bCs/>
        </w:rPr>
      </w:pPr>
      <w:r>
        <w:rPr>
          <w:rFonts w:ascii="Arial" w:hAnsi="Arial" w:cs="Arial"/>
          <w:b/>
          <w:bCs/>
        </w:rPr>
        <w:t>Q4)</w:t>
      </w:r>
      <w:r>
        <w:rPr>
          <w:rFonts w:ascii="Arial" w:hAnsi="Arial" w:cs="Arial"/>
          <w:bCs/>
        </w:rPr>
        <w:t xml:space="preserve"> What is the relationship between the PC5 DRX and the </w:t>
      </w:r>
      <w:proofErr w:type="spellStart"/>
      <w:r>
        <w:rPr>
          <w:rFonts w:ascii="Arial" w:hAnsi="Arial" w:cs="Arial"/>
          <w:bCs/>
        </w:rPr>
        <w:t>Uu</w:t>
      </w:r>
      <w:proofErr w:type="spellEnd"/>
      <w:r>
        <w:rPr>
          <w:rFonts w:ascii="Arial" w:hAnsi="Arial" w:cs="Arial"/>
          <w:bCs/>
        </w:rPr>
        <w:t xml:space="preserve"> DRX if both are activated on a UE?</w:t>
      </w:r>
    </w:p>
    <w:p w14:paraId="2494414A" w14:textId="77777777" w:rsidR="00F11661" w:rsidRPr="00C3426B" w:rsidRDefault="002D196E">
      <w:pPr>
        <w:pStyle w:val="a6"/>
        <w:ind w:left="0"/>
        <w:rPr>
          <w:rFonts w:ascii="Arial" w:hAnsi="Arial" w:cs="Arial"/>
          <w:b/>
          <w:sz w:val="20"/>
          <w:szCs w:val="20"/>
        </w:rPr>
      </w:pPr>
      <w:r>
        <w:rPr>
          <w:rFonts w:ascii="Arial" w:hAnsi="Arial" w:cs="Arial"/>
          <w:b/>
          <w:bCs/>
          <w:sz w:val="20"/>
          <w:szCs w:val="20"/>
        </w:rPr>
        <w:t>ANS4)</w:t>
      </w:r>
      <w:r>
        <w:rPr>
          <w:rFonts w:ascii="Arial" w:hAnsi="Arial" w:cs="Arial"/>
          <w:bCs/>
          <w:sz w:val="20"/>
          <w:szCs w:val="20"/>
        </w:rPr>
        <w:t xml:space="preserve"> </w:t>
      </w:r>
      <w:r>
        <w:rPr>
          <w:rFonts w:ascii="Arial" w:hAnsi="Arial" w:cs="Arial" w:hint="eastAsia"/>
          <w:bCs/>
          <w:sz w:val="20"/>
          <w:szCs w:val="20"/>
        </w:rPr>
        <w:t xml:space="preserve">For a pair of TX and RX UEs that is configured with </w:t>
      </w:r>
      <w:r>
        <w:rPr>
          <w:rFonts w:ascii="Arial" w:hAnsi="Arial" w:cs="Arial"/>
          <w:bCs/>
        </w:rPr>
        <w:t>PC5 DRX</w:t>
      </w:r>
      <w:r>
        <w:rPr>
          <w:rFonts w:ascii="Arial" w:hAnsi="Arial" w:cs="Arial" w:hint="eastAsia"/>
          <w:bCs/>
        </w:rPr>
        <w:t>, both two UEs have the possibility of being RRC connected/Idle/Inactive. T</w:t>
      </w:r>
      <w:r>
        <w:rPr>
          <w:rFonts w:ascii="Arial" w:hAnsi="Arial" w:cs="Arial"/>
          <w:bCs/>
        </w:rPr>
        <w:t xml:space="preserve">he </w:t>
      </w:r>
      <w:r>
        <w:rPr>
          <w:rFonts w:ascii="Arial" w:hAnsi="Arial" w:cs="Arial" w:hint="eastAsia"/>
          <w:bCs/>
        </w:rPr>
        <w:t xml:space="preserve">relation of </w:t>
      </w:r>
      <w:r>
        <w:rPr>
          <w:rFonts w:ascii="Arial" w:hAnsi="Arial" w:cs="Arial"/>
          <w:bCs/>
        </w:rPr>
        <w:t xml:space="preserve">PC5 DRX and the </w:t>
      </w:r>
      <w:proofErr w:type="spellStart"/>
      <w:r>
        <w:rPr>
          <w:rFonts w:ascii="Arial" w:hAnsi="Arial" w:cs="Arial"/>
          <w:bCs/>
        </w:rPr>
        <w:t>Uu</w:t>
      </w:r>
      <w:proofErr w:type="spellEnd"/>
      <w:r>
        <w:rPr>
          <w:rFonts w:ascii="Arial" w:hAnsi="Arial" w:cs="Arial"/>
          <w:bCs/>
        </w:rPr>
        <w:t xml:space="preserve"> DRX</w:t>
      </w:r>
      <w:r>
        <w:rPr>
          <w:rFonts w:ascii="Arial" w:hAnsi="Arial" w:cs="Arial" w:hint="eastAsia"/>
          <w:bCs/>
        </w:rPr>
        <w:t xml:space="preserve"> should be considered for both TX and RX UEs for each RRC state as follows.</w:t>
      </w:r>
    </w:p>
    <w:p w14:paraId="66997332" w14:textId="110365E4" w:rsidR="00F11661" w:rsidRDefault="002D196E" w:rsidP="002E1E0F">
      <w:pPr>
        <w:pStyle w:val="a6"/>
        <w:numPr>
          <w:ilvl w:val="0"/>
          <w:numId w:val="6"/>
        </w:numPr>
        <w:rPr>
          <w:rFonts w:ascii="Arial" w:hAnsi="Arial" w:cs="Arial"/>
          <w:bCs/>
          <w:sz w:val="20"/>
          <w:szCs w:val="20"/>
        </w:rPr>
      </w:pPr>
      <w:r>
        <w:rPr>
          <w:rFonts w:ascii="Arial" w:hAnsi="Arial" w:cs="Arial"/>
          <w:bCs/>
          <w:sz w:val="20"/>
          <w:szCs w:val="20"/>
        </w:rPr>
        <w:t>F</w:t>
      </w:r>
      <w:r>
        <w:rPr>
          <w:rFonts w:ascii="Arial" w:hAnsi="Arial" w:cs="Arial" w:hint="eastAsia"/>
          <w:bCs/>
          <w:sz w:val="20"/>
          <w:szCs w:val="20"/>
        </w:rPr>
        <w:t>o</w:t>
      </w:r>
      <w:r>
        <w:rPr>
          <w:rFonts w:ascii="Arial" w:hAnsi="Arial" w:cs="Arial"/>
          <w:bCs/>
          <w:sz w:val="20"/>
          <w:szCs w:val="20"/>
        </w:rPr>
        <w:t xml:space="preserve">r </w:t>
      </w:r>
      <w:r>
        <w:rPr>
          <w:rFonts w:ascii="Arial" w:hAnsi="Arial" w:cs="Arial" w:hint="eastAsia"/>
          <w:bCs/>
          <w:sz w:val="20"/>
          <w:szCs w:val="20"/>
        </w:rPr>
        <w:t xml:space="preserve">RRC </w:t>
      </w:r>
      <w:r>
        <w:rPr>
          <w:rFonts w:ascii="Arial" w:hAnsi="Arial" w:cs="Arial"/>
          <w:bCs/>
          <w:sz w:val="20"/>
          <w:szCs w:val="20"/>
        </w:rPr>
        <w:t>connected UE</w:t>
      </w:r>
      <w:r w:rsidR="002E1E0F">
        <w:rPr>
          <w:rFonts w:ascii="Arial" w:hAnsi="Arial" w:cs="Arial" w:hint="eastAsia"/>
          <w:bCs/>
          <w:sz w:val="20"/>
          <w:szCs w:val="20"/>
        </w:rPr>
        <w:t>:</w:t>
      </w:r>
    </w:p>
    <w:p w14:paraId="27E531A9" w14:textId="7500B555" w:rsidR="00F11661" w:rsidRDefault="002E1E0F">
      <w:pPr>
        <w:pStyle w:val="a6"/>
        <w:ind w:left="0"/>
        <w:rPr>
          <w:rFonts w:ascii="Arial" w:hAnsi="Arial" w:cs="Arial"/>
          <w:sz w:val="20"/>
          <w:szCs w:val="20"/>
        </w:rPr>
      </w:pPr>
      <w:r>
        <w:rPr>
          <w:rFonts w:ascii="Arial" w:hAnsi="Arial" w:cs="Arial"/>
          <w:bCs/>
          <w:sz w:val="20"/>
          <w:szCs w:val="20"/>
        </w:rPr>
        <w:t xml:space="preserve">- </w:t>
      </w:r>
      <w:r w:rsidR="002D196E">
        <w:rPr>
          <w:rFonts w:ascii="Arial" w:hAnsi="Arial" w:cs="Arial" w:hint="eastAsia"/>
          <w:bCs/>
          <w:sz w:val="20"/>
          <w:szCs w:val="20"/>
        </w:rPr>
        <w:t xml:space="preserve">From RX UE perspective, </w:t>
      </w:r>
      <w:r w:rsidR="002D196E">
        <w:rPr>
          <w:rFonts w:ascii="Arial" w:hAnsi="Arial" w:cs="Arial"/>
          <w:sz w:val="20"/>
          <w:szCs w:val="20"/>
        </w:rPr>
        <w:t xml:space="preserve">SL DRX and </w:t>
      </w:r>
      <w:proofErr w:type="spellStart"/>
      <w:r w:rsidR="002D196E">
        <w:rPr>
          <w:rFonts w:ascii="Arial" w:hAnsi="Arial" w:cs="Arial"/>
          <w:sz w:val="20"/>
          <w:szCs w:val="20"/>
        </w:rPr>
        <w:t>Uu</w:t>
      </w:r>
      <w:proofErr w:type="spellEnd"/>
      <w:r w:rsidR="002D196E">
        <w:rPr>
          <w:rFonts w:ascii="Arial" w:hAnsi="Arial" w:cs="Arial"/>
          <w:sz w:val="20"/>
          <w:szCs w:val="20"/>
        </w:rPr>
        <w:t xml:space="preserve"> DRX/scheduling from RX UE side should be aligned and RX UE is permitted to adjust received SL DRX parameters from TX UE, e.g. DRX pattern offset, based on its configured </w:t>
      </w:r>
      <w:proofErr w:type="spellStart"/>
      <w:r w:rsidR="002D196E">
        <w:rPr>
          <w:rFonts w:ascii="Arial" w:hAnsi="Arial" w:cs="Arial"/>
          <w:sz w:val="20"/>
          <w:szCs w:val="20"/>
        </w:rPr>
        <w:t>Uu</w:t>
      </w:r>
      <w:proofErr w:type="spellEnd"/>
      <w:r w:rsidR="002D196E">
        <w:rPr>
          <w:rFonts w:ascii="Arial" w:hAnsi="Arial" w:cs="Arial"/>
          <w:sz w:val="20"/>
          <w:szCs w:val="20"/>
        </w:rPr>
        <w:t xml:space="preserve"> DRX </w:t>
      </w:r>
      <w:r w:rsidR="002D196E">
        <w:rPr>
          <w:rFonts w:ascii="Arial" w:hAnsi="Arial" w:cs="Arial" w:hint="eastAsia"/>
          <w:sz w:val="20"/>
          <w:szCs w:val="20"/>
        </w:rPr>
        <w:t>parameters</w:t>
      </w:r>
      <w:r w:rsidR="002D196E">
        <w:rPr>
          <w:rFonts w:ascii="Arial" w:hAnsi="Arial" w:cs="Arial"/>
          <w:sz w:val="20"/>
          <w:szCs w:val="20"/>
        </w:rPr>
        <w:t xml:space="preserve">. </w:t>
      </w:r>
    </w:p>
    <w:p w14:paraId="39D9A06F" w14:textId="5E82A9F3" w:rsidR="00F11661" w:rsidRDefault="002E1E0F">
      <w:pPr>
        <w:pStyle w:val="a6"/>
        <w:ind w:left="0"/>
        <w:rPr>
          <w:rFonts w:ascii="Arial" w:hAnsi="Arial" w:cs="Arial"/>
          <w:sz w:val="20"/>
          <w:szCs w:val="20"/>
        </w:rPr>
      </w:pPr>
      <w:r>
        <w:rPr>
          <w:rFonts w:ascii="Arial" w:hAnsi="Arial" w:cs="Arial"/>
          <w:sz w:val="20"/>
          <w:szCs w:val="20"/>
        </w:rPr>
        <w:t xml:space="preserve">- </w:t>
      </w:r>
      <w:r w:rsidR="002D196E">
        <w:rPr>
          <w:rFonts w:ascii="Arial" w:hAnsi="Arial" w:cs="Arial" w:hint="eastAsia"/>
          <w:sz w:val="20"/>
          <w:szCs w:val="20"/>
        </w:rPr>
        <w:t xml:space="preserve">From TX UE perspective, </w:t>
      </w:r>
      <w:r w:rsidR="002D196E" w:rsidRPr="00C3426B">
        <w:rPr>
          <w:rFonts w:ascii="Arial" w:hAnsi="Arial" w:cs="Arial"/>
          <w:sz w:val="20"/>
          <w:szCs w:val="20"/>
        </w:rPr>
        <w:t xml:space="preserve">TX UE needs to report its new SL DRX </w:t>
      </w:r>
      <w:r w:rsidR="002D196E">
        <w:rPr>
          <w:rFonts w:ascii="Arial" w:hAnsi="Arial" w:cs="Arial" w:hint="eastAsia"/>
          <w:sz w:val="20"/>
          <w:szCs w:val="20"/>
        </w:rPr>
        <w:t xml:space="preserve">parameters </w:t>
      </w:r>
      <w:r w:rsidR="002D196E" w:rsidRPr="00C3426B">
        <w:rPr>
          <w:rFonts w:ascii="Arial" w:hAnsi="Arial" w:cs="Arial"/>
          <w:sz w:val="20"/>
          <w:szCs w:val="20"/>
        </w:rPr>
        <w:t xml:space="preserve">to its serving cell after SL negotiation </w:t>
      </w:r>
      <w:r w:rsidR="002D196E">
        <w:rPr>
          <w:rFonts w:ascii="Arial" w:hAnsi="Arial" w:cs="Arial" w:hint="eastAsia"/>
          <w:sz w:val="20"/>
          <w:szCs w:val="20"/>
        </w:rPr>
        <w:t xml:space="preserve">between TX and RX </w:t>
      </w:r>
      <w:r w:rsidR="002D196E" w:rsidRPr="00C3426B">
        <w:rPr>
          <w:rFonts w:ascii="Arial" w:hAnsi="Arial" w:cs="Arial"/>
          <w:sz w:val="20"/>
          <w:szCs w:val="20"/>
        </w:rPr>
        <w:t xml:space="preserve">for better scheduling and coordination between SL DRX and </w:t>
      </w:r>
      <w:proofErr w:type="spellStart"/>
      <w:r w:rsidR="002D196E" w:rsidRPr="00C3426B">
        <w:rPr>
          <w:rFonts w:ascii="Arial" w:hAnsi="Arial" w:cs="Arial"/>
          <w:sz w:val="20"/>
          <w:szCs w:val="20"/>
        </w:rPr>
        <w:t>Uu</w:t>
      </w:r>
      <w:proofErr w:type="spellEnd"/>
      <w:r w:rsidR="002D196E" w:rsidRPr="00C3426B">
        <w:rPr>
          <w:rFonts w:ascii="Arial" w:hAnsi="Arial" w:cs="Arial"/>
          <w:sz w:val="20"/>
          <w:szCs w:val="20"/>
        </w:rPr>
        <w:t xml:space="preserve"> DRX.</w:t>
      </w:r>
    </w:p>
    <w:p w14:paraId="6CECA11B" w14:textId="5E57BA6F" w:rsidR="00F11661" w:rsidRDefault="002D196E" w:rsidP="002E1E0F">
      <w:pPr>
        <w:pStyle w:val="a6"/>
        <w:numPr>
          <w:ilvl w:val="0"/>
          <w:numId w:val="6"/>
        </w:numPr>
        <w:rPr>
          <w:rFonts w:ascii="Arial" w:hAnsi="Arial" w:cs="Arial"/>
          <w:sz w:val="20"/>
          <w:szCs w:val="20"/>
        </w:rPr>
      </w:pPr>
      <w:r>
        <w:rPr>
          <w:rFonts w:ascii="Arial" w:hAnsi="Arial" w:cs="Arial"/>
          <w:sz w:val="20"/>
          <w:szCs w:val="20"/>
        </w:rPr>
        <w:t>For</w:t>
      </w:r>
      <w:r>
        <w:rPr>
          <w:rFonts w:ascii="Arial" w:hAnsi="Arial" w:cs="Arial" w:hint="eastAsia"/>
          <w:sz w:val="20"/>
          <w:szCs w:val="20"/>
        </w:rPr>
        <w:t xml:space="preserve"> RRC</w:t>
      </w:r>
      <w:r>
        <w:rPr>
          <w:rFonts w:ascii="Arial" w:hAnsi="Arial" w:cs="Arial"/>
          <w:sz w:val="20"/>
          <w:szCs w:val="20"/>
        </w:rPr>
        <w:t xml:space="preserve"> Idle/Inactive </w:t>
      </w:r>
      <w:r>
        <w:rPr>
          <w:rFonts w:ascii="Arial" w:hAnsi="Arial" w:cs="Arial" w:hint="eastAsia"/>
          <w:sz w:val="20"/>
          <w:szCs w:val="20"/>
        </w:rPr>
        <w:t>UE</w:t>
      </w:r>
      <w:r w:rsidR="002E1E0F">
        <w:rPr>
          <w:rFonts w:ascii="Arial" w:hAnsi="Arial" w:cs="Arial"/>
          <w:sz w:val="20"/>
          <w:szCs w:val="20"/>
        </w:rPr>
        <w:t>:</w:t>
      </w:r>
    </w:p>
    <w:p w14:paraId="4CED8065" w14:textId="55BEBEEB" w:rsidR="00F11661" w:rsidRDefault="002D196E">
      <w:pPr>
        <w:pStyle w:val="a6"/>
        <w:ind w:left="0"/>
        <w:rPr>
          <w:rFonts w:ascii="Arial" w:hAnsi="Arial" w:cs="Arial"/>
          <w:sz w:val="20"/>
          <w:szCs w:val="20"/>
        </w:rPr>
      </w:pPr>
      <w:r>
        <w:rPr>
          <w:rFonts w:ascii="Arial" w:hAnsi="Arial" w:cs="Arial" w:hint="eastAsia"/>
          <w:sz w:val="20"/>
          <w:szCs w:val="20"/>
        </w:rPr>
        <w:t>-</w:t>
      </w:r>
      <w:r w:rsidR="002E1E0F">
        <w:rPr>
          <w:rFonts w:ascii="Arial" w:hAnsi="Arial" w:cs="Arial"/>
          <w:sz w:val="20"/>
          <w:szCs w:val="20"/>
        </w:rPr>
        <w:t xml:space="preserve"> </w:t>
      </w:r>
      <w:r>
        <w:rPr>
          <w:rFonts w:ascii="Arial" w:hAnsi="Arial" w:cs="Arial" w:hint="eastAsia"/>
          <w:sz w:val="20"/>
          <w:szCs w:val="20"/>
        </w:rPr>
        <w:t xml:space="preserve">From RX UE perspective, </w:t>
      </w:r>
      <w:proofErr w:type="spellStart"/>
      <w:r>
        <w:rPr>
          <w:rFonts w:ascii="Arial" w:hAnsi="Arial" w:cs="Arial"/>
          <w:sz w:val="20"/>
          <w:szCs w:val="20"/>
        </w:rPr>
        <w:t>Uu</w:t>
      </w:r>
      <w:proofErr w:type="spellEnd"/>
      <w:r>
        <w:rPr>
          <w:rFonts w:ascii="Arial" w:hAnsi="Arial" w:cs="Arial" w:hint="eastAsia"/>
          <w:sz w:val="20"/>
          <w:szCs w:val="20"/>
        </w:rPr>
        <w:t xml:space="preserve"> DRX </w:t>
      </w:r>
      <w:r>
        <w:rPr>
          <w:rFonts w:ascii="Arial" w:hAnsi="Arial" w:cs="Arial"/>
          <w:sz w:val="20"/>
          <w:szCs w:val="20"/>
        </w:rPr>
        <w:t>pattern of RX</w:t>
      </w:r>
      <w:r>
        <w:rPr>
          <w:rFonts w:ascii="Arial" w:hAnsi="Arial" w:cs="Arial"/>
          <w:color w:val="FF0000"/>
          <w:sz w:val="20"/>
          <w:szCs w:val="20"/>
        </w:rPr>
        <w:t xml:space="preserve"> </w:t>
      </w:r>
      <w:r>
        <w:rPr>
          <w:rFonts w:ascii="Arial" w:hAnsi="Arial" w:cs="Arial"/>
          <w:sz w:val="20"/>
          <w:szCs w:val="20"/>
        </w:rPr>
        <w:t xml:space="preserve">UE, e.g. paging and SIB notification pattern, can be considered when deciding SL DRX </w:t>
      </w:r>
      <w:r>
        <w:rPr>
          <w:rFonts w:ascii="Arial" w:hAnsi="Arial" w:cs="Arial" w:hint="eastAsia"/>
          <w:sz w:val="20"/>
          <w:szCs w:val="20"/>
        </w:rPr>
        <w:t>param</w:t>
      </w:r>
      <w:r>
        <w:rPr>
          <w:rFonts w:ascii="Arial" w:hAnsi="Arial" w:cs="Arial"/>
          <w:sz w:val="20"/>
          <w:szCs w:val="20"/>
        </w:rPr>
        <w:t>e</w:t>
      </w:r>
      <w:r>
        <w:rPr>
          <w:rFonts w:ascii="Arial" w:hAnsi="Arial" w:cs="Arial" w:hint="eastAsia"/>
          <w:sz w:val="20"/>
          <w:szCs w:val="20"/>
        </w:rPr>
        <w:t xml:space="preserve">ters </w:t>
      </w:r>
      <w:r>
        <w:rPr>
          <w:rFonts w:ascii="Arial" w:hAnsi="Arial" w:cs="Arial"/>
          <w:sz w:val="20"/>
          <w:szCs w:val="20"/>
        </w:rPr>
        <w:t xml:space="preserve">and Idle/Inactive RX UE is permitted to adjust received SL DRX parameters from TX UE, e.g. DRX pattern offset, based on its </w:t>
      </w:r>
      <w:proofErr w:type="spellStart"/>
      <w:r>
        <w:rPr>
          <w:rFonts w:ascii="Arial" w:hAnsi="Arial" w:cs="Arial"/>
          <w:sz w:val="20"/>
          <w:szCs w:val="20"/>
        </w:rPr>
        <w:t>Uu</w:t>
      </w:r>
      <w:proofErr w:type="spellEnd"/>
      <w:r>
        <w:rPr>
          <w:rFonts w:ascii="Arial" w:hAnsi="Arial" w:cs="Arial"/>
          <w:sz w:val="20"/>
          <w:szCs w:val="20"/>
        </w:rPr>
        <w:t xml:space="preserve"> monitoring pattern.</w:t>
      </w:r>
    </w:p>
    <w:p w14:paraId="5917C5CD" w14:textId="08CED99D" w:rsidR="00F11661" w:rsidRDefault="002D196E">
      <w:pPr>
        <w:pStyle w:val="a6"/>
        <w:ind w:left="0"/>
        <w:rPr>
          <w:rFonts w:ascii="Arial" w:hAnsi="Arial" w:cs="Arial"/>
          <w:sz w:val="20"/>
          <w:szCs w:val="20"/>
        </w:rPr>
      </w:pPr>
      <w:r>
        <w:rPr>
          <w:rFonts w:ascii="Arial" w:hAnsi="Arial" w:cs="Arial" w:hint="eastAsia"/>
          <w:sz w:val="20"/>
          <w:szCs w:val="20"/>
        </w:rPr>
        <w:t>-</w:t>
      </w:r>
      <w:r w:rsidR="002E1E0F">
        <w:rPr>
          <w:rFonts w:ascii="Arial" w:hAnsi="Arial" w:cs="Arial"/>
          <w:sz w:val="20"/>
          <w:szCs w:val="20"/>
        </w:rPr>
        <w:t xml:space="preserve"> </w:t>
      </w:r>
      <w:r>
        <w:rPr>
          <w:rFonts w:ascii="Arial" w:hAnsi="Arial" w:cs="Arial" w:hint="eastAsia"/>
          <w:sz w:val="20"/>
          <w:szCs w:val="20"/>
        </w:rPr>
        <w:t xml:space="preserve">From TX UE perspective, </w:t>
      </w:r>
      <w:proofErr w:type="spellStart"/>
      <w:r>
        <w:rPr>
          <w:rFonts w:ascii="Arial" w:hAnsi="Arial" w:cs="Arial" w:hint="eastAsia"/>
          <w:sz w:val="20"/>
          <w:szCs w:val="20"/>
        </w:rPr>
        <w:t>Uu</w:t>
      </w:r>
      <w:proofErr w:type="spellEnd"/>
      <w:r>
        <w:rPr>
          <w:rFonts w:ascii="Arial" w:hAnsi="Arial" w:cs="Arial" w:hint="eastAsia"/>
          <w:sz w:val="20"/>
          <w:szCs w:val="20"/>
        </w:rPr>
        <w:t xml:space="preserve"> DRX pattern of TX UE, e.g. paging and SIB notification pattern, can be considered when deciding SL DRX parameters.</w:t>
      </w:r>
    </w:p>
    <w:p w14:paraId="000C3958" w14:textId="77777777" w:rsidR="00F11661" w:rsidRDefault="00F11661">
      <w:pPr>
        <w:pStyle w:val="af9"/>
        <w:spacing w:after="120"/>
        <w:ind w:left="0"/>
        <w:rPr>
          <w:rFonts w:ascii="Arial" w:eastAsia="Yu Mincho" w:hAnsi="Arial" w:cs="Arial"/>
          <w:bCs/>
          <w:iCs/>
          <w:lang w:val="en-US" w:eastAsia="ja-JP"/>
        </w:rPr>
      </w:pPr>
    </w:p>
    <w:bookmarkEnd w:id="10"/>
    <w:p w14:paraId="70009FB6" w14:textId="77777777" w:rsidR="00F11661" w:rsidRDefault="002D196E">
      <w:pPr>
        <w:pStyle w:val="1"/>
      </w:pPr>
      <w:r>
        <w:t>2</w:t>
      </w:r>
      <w:r>
        <w:tab/>
        <w:t>Actions</w:t>
      </w:r>
    </w:p>
    <w:p w14:paraId="62FBF28A" w14:textId="77777777" w:rsidR="00F11661" w:rsidRPr="009B062F" w:rsidRDefault="002D196E">
      <w:pPr>
        <w:spacing w:after="120"/>
        <w:ind w:left="1985" w:hanging="1985"/>
        <w:rPr>
          <w:rFonts w:ascii="Arial" w:hAnsi="Arial" w:cs="Arial"/>
          <w:b/>
          <w:szCs w:val="22"/>
        </w:rPr>
      </w:pPr>
      <w:r w:rsidRPr="009B062F">
        <w:rPr>
          <w:rFonts w:ascii="Arial" w:hAnsi="Arial" w:cs="Arial"/>
          <w:b/>
          <w:szCs w:val="22"/>
        </w:rPr>
        <w:t>To 3GPP SA2:</w:t>
      </w:r>
    </w:p>
    <w:p w14:paraId="7694957C" w14:textId="4C10233A" w:rsidR="00F11661" w:rsidRPr="009B062F" w:rsidRDefault="002D196E">
      <w:pPr>
        <w:spacing w:after="120"/>
        <w:ind w:left="993" w:hanging="993"/>
        <w:rPr>
          <w:rFonts w:ascii="Arial" w:hAnsi="Arial" w:cs="Arial"/>
          <w:szCs w:val="22"/>
        </w:rPr>
      </w:pPr>
      <w:r w:rsidRPr="009B062F">
        <w:rPr>
          <w:rFonts w:ascii="Arial" w:hAnsi="Arial" w:cs="Arial"/>
          <w:b/>
          <w:szCs w:val="22"/>
        </w:rPr>
        <w:t xml:space="preserve">ACTION: </w:t>
      </w:r>
      <w:r w:rsidRPr="009B062F">
        <w:rPr>
          <w:rFonts w:ascii="Arial" w:hAnsi="Arial" w:cs="Arial"/>
          <w:szCs w:val="22"/>
        </w:rPr>
        <w:t xml:space="preserve">RAN2 respectfully asks SA2 to take </w:t>
      </w:r>
      <w:bookmarkStart w:id="11" w:name="_GoBack"/>
      <w:bookmarkEnd w:id="11"/>
      <w:r w:rsidR="00034657" w:rsidRPr="009B062F">
        <w:rPr>
          <w:rFonts w:ascii="Arial" w:hAnsi="Arial" w:cs="Arial"/>
          <w:szCs w:val="22"/>
        </w:rPr>
        <w:t xml:space="preserve">into </w:t>
      </w:r>
      <w:r w:rsidR="00034657">
        <w:rPr>
          <w:rFonts w:ascii="Arial" w:hAnsi="Arial" w:cs="Arial"/>
          <w:szCs w:val="22"/>
        </w:rPr>
        <w:t>account</w:t>
      </w:r>
      <w:r w:rsidR="00034657" w:rsidRPr="009B062F">
        <w:rPr>
          <w:rFonts w:ascii="Arial" w:hAnsi="Arial" w:cs="Arial"/>
          <w:szCs w:val="22"/>
        </w:rPr>
        <w:t xml:space="preserve"> </w:t>
      </w:r>
      <w:r w:rsidR="00034657">
        <w:rPr>
          <w:rFonts w:ascii="Arial" w:hAnsi="Arial" w:cs="Arial"/>
          <w:szCs w:val="22"/>
        </w:rPr>
        <w:t xml:space="preserve">of </w:t>
      </w:r>
      <w:r w:rsidRPr="009B062F">
        <w:rPr>
          <w:rFonts w:ascii="Arial" w:hAnsi="Arial" w:cs="Arial"/>
          <w:szCs w:val="22"/>
        </w:rPr>
        <w:t xml:space="preserve">the above </w:t>
      </w:r>
      <w:r w:rsidR="00034657" w:rsidRPr="00034657">
        <w:rPr>
          <w:rFonts w:ascii="Arial" w:hAnsi="Arial" w:cs="Arial" w:hint="eastAsia"/>
          <w:szCs w:val="22"/>
        </w:rPr>
        <w:t>answers</w:t>
      </w:r>
      <w:r w:rsidR="00034657">
        <w:rPr>
          <w:rFonts w:ascii="Arial" w:hAnsi="Arial" w:cs="Arial"/>
          <w:szCs w:val="22"/>
        </w:rPr>
        <w:t xml:space="preserve"> </w:t>
      </w:r>
      <w:r w:rsidRPr="009B062F">
        <w:rPr>
          <w:rFonts w:ascii="Arial" w:hAnsi="Arial" w:cs="Arial"/>
          <w:szCs w:val="22"/>
        </w:rPr>
        <w:t xml:space="preserve">from RAN2 point of view. </w:t>
      </w:r>
    </w:p>
    <w:p w14:paraId="3D37B1D4" w14:textId="77777777" w:rsidR="00F11661" w:rsidRDefault="002D196E">
      <w:pPr>
        <w:pStyle w:val="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WG2</w:t>
      </w:r>
      <w:r>
        <w:rPr>
          <w:szCs w:val="36"/>
        </w:rPr>
        <w:t xml:space="preserve"> meetings</w:t>
      </w:r>
    </w:p>
    <w:p w14:paraId="1CADEE8E" w14:textId="77777777" w:rsidR="00F11661" w:rsidRPr="009B062F" w:rsidRDefault="002D196E">
      <w:pPr>
        <w:tabs>
          <w:tab w:val="left" w:pos="5103"/>
        </w:tabs>
        <w:spacing w:after="120"/>
        <w:ind w:left="2268" w:hanging="2268"/>
        <w:rPr>
          <w:rFonts w:ascii="Arial" w:hAnsi="Arial" w:cs="Arial"/>
          <w:bCs/>
          <w:szCs w:val="22"/>
        </w:rPr>
      </w:pPr>
      <w:r w:rsidRPr="009B062F">
        <w:rPr>
          <w:rFonts w:ascii="Arial" w:hAnsi="Arial" w:cs="Arial"/>
          <w:bCs/>
          <w:szCs w:val="22"/>
        </w:rPr>
        <w:t>TSG RAN WG2 Meeting #113-bis-e</w:t>
      </w:r>
      <w:r w:rsidRPr="009B062F">
        <w:rPr>
          <w:rFonts w:ascii="Arial" w:hAnsi="Arial" w:cs="Arial"/>
          <w:bCs/>
          <w:szCs w:val="22"/>
        </w:rPr>
        <w:tab/>
        <w:t xml:space="preserve">12 – 20 Apr 2020 </w:t>
      </w:r>
    </w:p>
    <w:p w14:paraId="57A57D93" w14:textId="77777777" w:rsidR="00F11661" w:rsidRDefault="00F11661">
      <w:pPr>
        <w:tabs>
          <w:tab w:val="left" w:pos="5103"/>
        </w:tabs>
        <w:spacing w:after="120"/>
        <w:rPr>
          <w:rFonts w:ascii="Arial" w:hAnsi="Arial" w:cs="Arial"/>
          <w:bCs/>
          <w:sz w:val="22"/>
          <w:szCs w:val="22"/>
        </w:rPr>
      </w:pPr>
    </w:p>
    <w:p w14:paraId="02CF4EE4" w14:textId="77777777" w:rsidR="00F11661" w:rsidRDefault="00F11661">
      <w:pPr>
        <w:tabs>
          <w:tab w:val="left" w:pos="5103"/>
        </w:tabs>
        <w:spacing w:after="120"/>
        <w:rPr>
          <w:rFonts w:ascii="Arial" w:hAnsi="Arial" w:cs="Arial"/>
          <w:bCs/>
        </w:rPr>
      </w:pPr>
    </w:p>
    <w:sectPr w:rsidR="00F11661">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AA14F" w14:textId="77777777" w:rsidR="00E454C0" w:rsidRDefault="00E454C0" w:rsidP="00535422">
      <w:pPr>
        <w:spacing w:after="0"/>
      </w:pPr>
      <w:r>
        <w:separator/>
      </w:r>
    </w:p>
  </w:endnote>
  <w:endnote w:type="continuationSeparator" w:id="0">
    <w:p w14:paraId="7C99EC75" w14:textId="77777777" w:rsidR="00E454C0" w:rsidRDefault="00E454C0" w:rsidP="005354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4D"/>
    <w:family w:val="auto"/>
    <w:pitch w:val="default"/>
    <w:sig w:usb0="00000000"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DE298" w14:textId="77777777" w:rsidR="00E454C0" w:rsidRDefault="00E454C0" w:rsidP="00535422">
      <w:pPr>
        <w:spacing w:after="0"/>
      </w:pPr>
      <w:r>
        <w:separator/>
      </w:r>
    </w:p>
  </w:footnote>
  <w:footnote w:type="continuationSeparator" w:id="0">
    <w:p w14:paraId="5EB6A4D9" w14:textId="77777777" w:rsidR="00E454C0" w:rsidRDefault="00E454C0" w:rsidP="005354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A6727A7"/>
    <w:multiLevelType w:val="hybridMultilevel"/>
    <w:tmpl w:val="A350AE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90"/>
        </w:tabs>
        <w:ind w:left="-90" w:hanging="360"/>
      </w:pPr>
      <w:rPr>
        <w:rFonts w:ascii="Symbol" w:hAnsi="Symbol" w:hint="default"/>
        <w:b/>
        <w:i w:val="0"/>
        <w:color w:val="auto"/>
        <w:sz w:val="22"/>
      </w:rPr>
    </w:lvl>
    <w:lvl w:ilvl="1">
      <w:start w:val="1"/>
      <w:numFmt w:val="bullet"/>
      <w:lvlText w:val="o"/>
      <w:lvlJc w:val="left"/>
      <w:pPr>
        <w:tabs>
          <w:tab w:val="left" w:pos="-5850"/>
        </w:tabs>
        <w:ind w:left="-5850" w:hanging="360"/>
      </w:pPr>
      <w:rPr>
        <w:rFonts w:ascii="Courier New" w:hAnsi="Courier New" w:cs="Courier New" w:hint="default"/>
      </w:rPr>
    </w:lvl>
    <w:lvl w:ilvl="2">
      <w:start w:val="1"/>
      <w:numFmt w:val="bullet"/>
      <w:lvlText w:val=""/>
      <w:lvlJc w:val="left"/>
      <w:pPr>
        <w:tabs>
          <w:tab w:val="left" w:pos="-5130"/>
        </w:tabs>
        <w:ind w:left="-5130" w:hanging="360"/>
      </w:pPr>
      <w:rPr>
        <w:rFonts w:ascii="Wingdings" w:hAnsi="Wingdings" w:hint="default"/>
      </w:rPr>
    </w:lvl>
    <w:lvl w:ilvl="3">
      <w:start w:val="1"/>
      <w:numFmt w:val="bullet"/>
      <w:lvlText w:val=""/>
      <w:lvlJc w:val="left"/>
      <w:pPr>
        <w:tabs>
          <w:tab w:val="left" w:pos="-4410"/>
        </w:tabs>
        <w:ind w:left="-4410" w:hanging="360"/>
      </w:pPr>
      <w:rPr>
        <w:rFonts w:ascii="Symbol" w:hAnsi="Symbol" w:hint="default"/>
      </w:rPr>
    </w:lvl>
    <w:lvl w:ilvl="4">
      <w:start w:val="1"/>
      <w:numFmt w:val="bullet"/>
      <w:lvlText w:val="o"/>
      <w:lvlJc w:val="left"/>
      <w:pPr>
        <w:tabs>
          <w:tab w:val="left" w:pos="-3690"/>
        </w:tabs>
        <w:ind w:left="-3690" w:hanging="360"/>
      </w:pPr>
      <w:rPr>
        <w:rFonts w:ascii="Courier New" w:hAnsi="Courier New" w:cs="Courier New" w:hint="default"/>
      </w:rPr>
    </w:lvl>
    <w:lvl w:ilvl="5">
      <w:start w:val="1"/>
      <w:numFmt w:val="bullet"/>
      <w:lvlText w:val=""/>
      <w:lvlJc w:val="left"/>
      <w:pPr>
        <w:tabs>
          <w:tab w:val="left" w:pos="-2970"/>
        </w:tabs>
        <w:ind w:left="-2970" w:hanging="360"/>
      </w:pPr>
      <w:rPr>
        <w:rFonts w:ascii="Wingdings" w:hAnsi="Wingdings" w:hint="default"/>
      </w:rPr>
    </w:lvl>
    <w:lvl w:ilvl="6">
      <w:start w:val="1"/>
      <w:numFmt w:val="bullet"/>
      <w:lvlText w:val=""/>
      <w:lvlJc w:val="left"/>
      <w:pPr>
        <w:tabs>
          <w:tab w:val="left" w:pos="-2250"/>
        </w:tabs>
        <w:ind w:left="-2250" w:hanging="360"/>
      </w:pPr>
      <w:rPr>
        <w:rFonts w:ascii="Symbol" w:hAnsi="Symbol" w:hint="default"/>
      </w:rPr>
    </w:lvl>
    <w:lvl w:ilvl="7">
      <w:start w:val="1"/>
      <w:numFmt w:val="bullet"/>
      <w:lvlText w:val="o"/>
      <w:lvlJc w:val="left"/>
      <w:pPr>
        <w:tabs>
          <w:tab w:val="left" w:pos="-1530"/>
        </w:tabs>
        <w:ind w:left="-1530" w:hanging="360"/>
      </w:pPr>
      <w:rPr>
        <w:rFonts w:ascii="Courier New" w:hAnsi="Courier New" w:cs="Courier New" w:hint="default"/>
      </w:rPr>
    </w:lvl>
    <w:lvl w:ilvl="8">
      <w:start w:val="1"/>
      <w:numFmt w:val="bullet"/>
      <w:lvlText w:val=""/>
      <w:lvlJc w:val="left"/>
      <w:pPr>
        <w:tabs>
          <w:tab w:val="left" w:pos="-810"/>
        </w:tabs>
        <w:ind w:left="-81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B53"/>
    <w:rsid w:val="00006392"/>
    <w:rsid w:val="00006E77"/>
    <w:rsid w:val="00016CA7"/>
    <w:rsid w:val="00017F23"/>
    <w:rsid w:val="00022406"/>
    <w:rsid w:val="00023798"/>
    <w:rsid w:val="00023F25"/>
    <w:rsid w:val="000328D9"/>
    <w:rsid w:val="00033586"/>
    <w:rsid w:val="00034657"/>
    <w:rsid w:val="000352E6"/>
    <w:rsid w:val="00043860"/>
    <w:rsid w:val="00043BD5"/>
    <w:rsid w:val="000451C3"/>
    <w:rsid w:val="00052481"/>
    <w:rsid w:val="00054E22"/>
    <w:rsid w:val="0005720E"/>
    <w:rsid w:val="0006055C"/>
    <w:rsid w:val="0006532D"/>
    <w:rsid w:val="000711BE"/>
    <w:rsid w:val="000759D4"/>
    <w:rsid w:val="00093D18"/>
    <w:rsid w:val="00095078"/>
    <w:rsid w:val="00097588"/>
    <w:rsid w:val="000B2D7F"/>
    <w:rsid w:val="000B412B"/>
    <w:rsid w:val="000C00AB"/>
    <w:rsid w:val="000C0F80"/>
    <w:rsid w:val="000D0E7B"/>
    <w:rsid w:val="000D51CA"/>
    <w:rsid w:val="000D60D5"/>
    <w:rsid w:val="000D6D8F"/>
    <w:rsid w:val="000E4D73"/>
    <w:rsid w:val="000F1384"/>
    <w:rsid w:val="000F6242"/>
    <w:rsid w:val="000F7BD1"/>
    <w:rsid w:val="00100025"/>
    <w:rsid w:val="00102EA3"/>
    <w:rsid w:val="00103F8F"/>
    <w:rsid w:val="0011097D"/>
    <w:rsid w:val="001163B4"/>
    <w:rsid w:val="00123E63"/>
    <w:rsid w:val="0013021B"/>
    <w:rsid w:val="00146123"/>
    <w:rsid w:val="00146782"/>
    <w:rsid w:val="00147A6B"/>
    <w:rsid w:val="00157248"/>
    <w:rsid w:val="00157345"/>
    <w:rsid w:val="001615C5"/>
    <w:rsid w:val="00167E48"/>
    <w:rsid w:val="00173080"/>
    <w:rsid w:val="00180763"/>
    <w:rsid w:val="001833C3"/>
    <w:rsid w:val="001971E4"/>
    <w:rsid w:val="001979CA"/>
    <w:rsid w:val="001A365E"/>
    <w:rsid w:val="001A60BB"/>
    <w:rsid w:val="001B7912"/>
    <w:rsid w:val="001C250E"/>
    <w:rsid w:val="001C34E1"/>
    <w:rsid w:val="001D240A"/>
    <w:rsid w:val="001E72D4"/>
    <w:rsid w:val="001F34D0"/>
    <w:rsid w:val="001F5D1F"/>
    <w:rsid w:val="00207F41"/>
    <w:rsid w:val="00212B02"/>
    <w:rsid w:val="00214AC4"/>
    <w:rsid w:val="00214E87"/>
    <w:rsid w:val="0021500E"/>
    <w:rsid w:val="00215561"/>
    <w:rsid w:val="00223915"/>
    <w:rsid w:val="00232A16"/>
    <w:rsid w:val="00236894"/>
    <w:rsid w:val="002433C3"/>
    <w:rsid w:val="00246C4C"/>
    <w:rsid w:val="00246DD5"/>
    <w:rsid w:val="00247224"/>
    <w:rsid w:val="0025165F"/>
    <w:rsid w:val="0026497F"/>
    <w:rsid w:val="00271D89"/>
    <w:rsid w:val="0027726D"/>
    <w:rsid w:val="00282D53"/>
    <w:rsid w:val="00285C8B"/>
    <w:rsid w:val="002869CC"/>
    <w:rsid w:val="00291C6C"/>
    <w:rsid w:val="00291EAE"/>
    <w:rsid w:val="00293390"/>
    <w:rsid w:val="002A1A0F"/>
    <w:rsid w:val="002A3E86"/>
    <w:rsid w:val="002B020F"/>
    <w:rsid w:val="002B1C6F"/>
    <w:rsid w:val="002B226F"/>
    <w:rsid w:val="002B57FB"/>
    <w:rsid w:val="002C3DBF"/>
    <w:rsid w:val="002C6239"/>
    <w:rsid w:val="002D196E"/>
    <w:rsid w:val="002D692C"/>
    <w:rsid w:val="002E0C4B"/>
    <w:rsid w:val="002E0EC6"/>
    <w:rsid w:val="002E127B"/>
    <w:rsid w:val="002E1E0F"/>
    <w:rsid w:val="002F1940"/>
    <w:rsid w:val="002F4F88"/>
    <w:rsid w:val="002F5DDC"/>
    <w:rsid w:val="003011BD"/>
    <w:rsid w:val="003149AE"/>
    <w:rsid w:val="00320FE1"/>
    <w:rsid w:val="00326F00"/>
    <w:rsid w:val="00342958"/>
    <w:rsid w:val="00344CD0"/>
    <w:rsid w:val="00345E45"/>
    <w:rsid w:val="003468D1"/>
    <w:rsid w:val="00346F33"/>
    <w:rsid w:val="0034706A"/>
    <w:rsid w:val="00350728"/>
    <w:rsid w:val="00351376"/>
    <w:rsid w:val="00352282"/>
    <w:rsid w:val="00352BD9"/>
    <w:rsid w:val="003566AE"/>
    <w:rsid w:val="00363A94"/>
    <w:rsid w:val="003644B3"/>
    <w:rsid w:val="00365245"/>
    <w:rsid w:val="0037267B"/>
    <w:rsid w:val="003746A7"/>
    <w:rsid w:val="00383545"/>
    <w:rsid w:val="003853C1"/>
    <w:rsid w:val="00390F76"/>
    <w:rsid w:val="003915C3"/>
    <w:rsid w:val="00391D0F"/>
    <w:rsid w:val="00393AF6"/>
    <w:rsid w:val="00395C5D"/>
    <w:rsid w:val="003A25B6"/>
    <w:rsid w:val="003A265A"/>
    <w:rsid w:val="003B0748"/>
    <w:rsid w:val="003B51A8"/>
    <w:rsid w:val="003C25E0"/>
    <w:rsid w:val="003D47D1"/>
    <w:rsid w:val="003D760F"/>
    <w:rsid w:val="003E3C7B"/>
    <w:rsid w:val="003E507D"/>
    <w:rsid w:val="003E68DC"/>
    <w:rsid w:val="003E6FC9"/>
    <w:rsid w:val="003F07C0"/>
    <w:rsid w:val="003F2A46"/>
    <w:rsid w:val="003F3A13"/>
    <w:rsid w:val="00407EC4"/>
    <w:rsid w:val="00413E06"/>
    <w:rsid w:val="0041549E"/>
    <w:rsid w:val="00416502"/>
    <w:rsid w:val="00420650"/>
    <w:rsid w:val="004215A0"/>
    <w:rsid w:val="004241F2"/>
    <w:rsid w:val="00425688"/>
    <w:rsid w:val="00433500"/>
    <w:rsid w:val="00433F71"/>
    <w:rsid w:val="00434363"/>
    <w:rsid w:val="00434A98"/>
    <w:rsid w:val="0043710F"/>
    <w:rsid w:val="00440A9E"/>
    <w:rsid w:val="00440D5D"/>
    <w:rsid w:val="00440FC9"/>
    <w:rsid w:val="004457A3"/>
    <w:rsid w:val="004462AE"/>
    <w:rsid w:val="00452646"/>
    <w:rsid w:val="004532D0"/>
    <w:rsid w:val="004600CA"/>
    <w:rsid w:val="00467F13"/>
    <w:rsid w:val="00470BAC"/>
    <w:rsid w:val="0047640B"/>
    <w:rsid w:val="00477859"/>
    <w:rsid w:val="00490D5F"/>
    <w:rsid w:val="00490DED"/>
    <w:rsid w:val="004932ED"/>
    <w:rsid w:val="00493942"/>
    <w:rsid w:val="00494C67"/>
    <w:rsid w:val="0049785E"/>
    <w:rsid w:val="004A4D65"/>
    <w:rsid w:val="004B2FDC"/>
    <w:rsid w:val="004B5966"/>
    <w:rsid w:val="004B70CD"/>
    <w:rsid w:val="004C3307"/>
    <w:rsid w:val="004D11B8"/>
    <w:rsid w:val="004D74EF"/>
    <w:rsid w:val="004E0D7A"/>
    <w:rsid w:val="004E1F72"/>
    <w:rsid w:val="004E3939"/>
    <w:rsid w:val="004E6C9C"/>
    <w:rsid w:val="004F1395"/>
    <w:rsid w:val="00501F05"/>
    <w:rsid w:val="0050319F"/>
    <w:rsid w:val="0050557B"/>
    <w:rsid w:val="00506C98"/>
    <w:rsid w:val="00507EBA"/>
    <w:rsid w:val="00514D12"/>
    <w:rsid w:val="00517504"/>
    <w:rsid w:val="00521188"/>
    <w:rsid w:val="00534B9F"/>
    <w:rsid w:val="00535422"/>
    <w:rsid w:val="00537CCF"/>
    <w:rsid w:val="005404E7"/>
    <w:rsid w:val="00540B17"/>
    <w:rsid w:val="00543962"/>
    <w:rsid w:val="00544AE1"/>
    <w:rsid w:val="00546893"/>
    <w:rsid w:val="005470B7"/>
    <w:rsid w:val="0055117F"/>
    <w:rsid w:val="005513DC"/>
    <w:rsid w:val="00552844"/>
    <w:rsid w:val="0055394A"/>
    <w:rsid w:val="00577947"/>
    <w:rsid w:val="00596BC7"/>
    <w:rsid w:val="005970ED"/>
    <w:rsid w:val="005A1383"/>
    <w:rsid w:val="005B20C7"/>
    <w:rsid w:val="005B5AE4"/>
    <w:rsid w:val="005B7576"/>
    <w:rsid w:val="005C3CAB"/>
    <w:rsid w:val="005D44F7"/>
    <w:rsid w:val="005D657C"/>
    <w:rsid w:val="005D7661"/>
    <w:rsid w:val="005E09FA"/>
    <w:rsid w:val="006122D5"/>
    <w:rsid w:val="00613BB9"/>
    <w:rsid w:val="006146D8"/>
    <w:rsid w:val="00614EEE"/>
    <w:rsid w:val="00615153"/>
    <w:rsid w:val="006154EE"/>
    <w:rsid w:val="00616ACC"/>
    <w:rsid w:val="00620F9F"/>
    <w:rsid w:val="00632035"/>
    <w:rsid w:val="006400A1"/>
    <w:rsid w:val="0064215D"/>
    <w:rsid w:val="006447F7"/>
    <w:rsid w:val="00653A61"/>
    <w:rsid w:val="00662519"/>
    <w:rsid w:val="00663CB2"/>
    <w:rsid w:val="0067058D"/>
    <w:rsid w:val="00674D4B"/>
    <w:rsid w:val="00675C0C"/>
    <w:rsid w:val="0067603F"/>
    <w:rsid w:val="006823A2"/>
    <w:rsid w:val="006833AE"/>
    <w:rsid w:val="00684FF4"/>
    <w:rsid w:val="006908BD"/>
    <w:rsid w:val="00694B7A"/>
    <w:rsid w:val="00697C19"/>
    <w:rsid w:val="006A3FBA"/>
    <w:rsid w:val="006A7D76"/>
    <w:rsid w:val="006B562A"/>
    <w:rsid w:val="006B5B74"/>
    <w:rsid w:val="006E3EC2"/>
    <w:rsid w:val="006E692F"/>
    <w:rsid w:val="006F24A2"/>
    <w:rsid w:val="006F3107"/>
    <w:rsid w:val="00700BEC"/>
    <w:rsid w:val="00712ADC"/>
    <w:rsid w:val="00714D45"/>
    <w:rsid w:val="007162A4"/>
    <w:rsid w:val="007177A4"/>
    <w:rsid w:val="00717A41"/>
    <w:rsid w:val="00717D4D"/>
    <w:rsid w:val="0072477D"/>
    <w:rsid w:val="007263DB"/>
    <w:rsid w:val="0072642C"/>
    <w:rsid w:val="00731B18"/>
    <w:rsid w:val="00731BBC"/>
    <w:rsid w:val="007326E7"/>
    <w:rsid w:val="0073504B"/>
    <w:rsid w:val="007370C2"/>
    <w:rsid w:val="00740A04"/>
    <w:rsid w:val="00745A28"/>
    <w:rsid w:val="00751A48"/>
    <w:rsid w:val="007522F9"/>
    <w:rsid w:val="00753F87"/>
    <w:rsid w:val="00757999"/>
    <w:rsid w:val="00765079"/>
    <w:rsid w:val="00770C65"/>
    <w:rsid w:val="00773AD1"/>
    <w:rsid w:val="00782378"/>
    <w:rsid w:val="0078302D"/>
    <w:rsid w:val="007833B3"/>
    <w:rsid w:val="00785A90"/>
    <w:rsid w:val="0078741F"/>
    <w:rsid w:val="007A2515"/>
    <w:rsid w:val="007A3383"/>
    <w:rsid w:val="007A7400"/>
    <w:rsid w:val="007A7DC0"/>
    <w:rsid w:val="007B4160"/>
    <w:rsid w:val="007C0890"/>
    <w:rsid w:val="007C53CC"/>
    <w:rsid w:val="007C6953"/>
    <w:rsid w:val="007C6F4D"/>
    <w:rsid w:val="007C786A"/>
    <w:rsid w:val="007D0284"/>
    <w:rsid w:val="007D28C2"/>
    <w:rsid w:val="007D4849"/>
    <w:rsid w:val="007D6CCA"/>
    <w:rsid w:val="007E47B6"/>
    <w:rsid w:val="007E5F5E"/>
    <w:rsid w:val="007F4F92"/>
    <w:rsid w:val="007F5CD4"/>
    <w:rsid w:val="0080014F"/>
    <w:rsid w:val="0080779C"/>
    <w:rsid w:val="0081117C"/>
    <w:rsid w:val="0083154D"/>
    <w:rsid w:val="0083337E"/>
    <w:rsid w:val="00836AC9"/>
    <w:rsid w:val="008373AA"/>
    <w:rsid w:val="00851F36"/>
    <w:rsid w:val="00860046"/>
    <w:rsid w:val="008642DF"/>
    <w:rsid w:val="008707F2"/>
    <w:rsid w:val="00873A89"/>
    <w:rsid w:val="00874016"/>
    <w:rsid w:val="008766F3"/>
    <w:rsid w:val="008857EE"/>
    <w:rsid w:val="00885AD2"/>
    <w:rsid w:val="00892752"/>
    <w:rsid w:val="008A2D06"/>
    <w:rsid w:val="008A31A2"/>
    <w:rsid w:val="008A32A1"/>
    <w:rsid w:val="008A476D"/>
    <w:rsid w:val="008A5DBC"/>
    <w:rsid w:val="008A64DA"/>
    <w:rsid w:val="008B0273"/>
    <w:rsid w:val="008B0875"/>
    <w:rsid w:val="008B1768"/>
    <w:rsid w:val="008B34A4"/>
    <w:rsid w:val="008B7C32"/>
    <w:rsid w:val="008C4127"/>
    <w:rsid w:val="008D772F"/>
    <w:rsid w:val="008E384F"/>
    <w:rsid w:val="008F35D0"/>
    <w:rsid w:val="008F6315"/>
    <w:rsid w:val="009016FE"/>
    <w:rsid w:val="00903587"/>
    <w:rsid w:val="00903FC5"/>
    <w:rsid w:val="00904BE5"/>
    <w:rsid w:val="00910ED3"/>
    <w:rsid w:val="009134AC"/>
    <w:rsid w:val="009149AE"/>
    <w:rsid w:val="00923A31"/>
    <w:rsid w:val="00932111"/>
    <w:rsid w:val="009328D4"/>
    <w:rsid w:val="00943F2C"/>
    <w:rsid w:val="00946205"/>
    <w:rsid w:val="009477DC"/>
    <w:rsid w:val="00960900"/>
    <w:rsid w:val="009650C5"/>
    <w:rsid w:val="0096683C"/>
    <w:rsid w:val="009678A3"/>
    <w:rsid w:val="0097068B"/>
    <w:rsid w:val="00973175"/>
    <w:rsid w:val="0097595E"/>
    <w:rsid w:val="00982172"/>
    <w:rsid w:val="00991D9B"/>
    <w:rsid w:val="0099764C"/>
    <w:rsid w:val="009A553E"/>
    <w:rsid w:val="009B062F"/>
    <w:rsid w:val="009B10E4"/>
    <w:rsid w:val="009B4F00"/>
    <w:rsid w:val="009B5770"/>
    <w:rsid w:val="009B6242"/>
    <w:rsid w:val="009B6621"/>
    <w:rsid w:val="009C18B4"/>
    <w:rsid w:val="009C2797"/>
    <w:rsid w:val="009C7BD5"/>
    <w:rsid w:val="009D2468"/>
    <w:rsid w:val="009D772B"/>
    <w:rsid w:val="009E6A3D"/>
    <w:rsid w:val="009F1967"/>
    <w:rsid w:val="009F4B0D"/>
    <w:rsid w:val="009F7B15"/>
    <w:rsid w:val="00A02C7E"/>
    <w:rsid w:val="00A049B8"/>
    <w:rsid w:val="00A04E12"/>
    <w:rsid w:val="00A05F94"/>
    <w:rsid w:val="00A13122"/>
    <w:rsid w:val="00A15B2F"/>
    <w:rsid w:val="00A1614B"/>
    <w:rsid w:val="00A22926"/>
    <w:rsid w:val="00A26C41"/>
    <w:rsid w:val="00A27BE5"/>
    <w:rsid w:val="00A342CD"/>
    <w:rsid w:val="00A35A2B"/>
    <w:rsid w:val="00A36994"/>
    <w:rsid w:val="00A41394"/>
    <w:rsid w:val="00A42ADF"/>
    <w:rsid w:val="00A45C1B"/>
    <w:rsid w:val="00A46C8B"/>
    <w:rsid w:val="00A50E7F"/>
    <w:rsid w:val="00A511BC"/>
    <w:rsid w:val="00A66B7F"/>
    <w:rsid w:val="00A66D94"/>
    <w:rsid w:val="00A66E83"/>
    <w:rsid w:val="00A701F5"/>
    <w:rsid w:val="00A70F2B"/>
    <w:rsid w:val="00A76212"/>
    <w:rsid w:val="00A92389"/>
    <w:rsid w:val="00A9415A"/>
    <w:rsid w:val="00A974CB"/>
    <w:rsid w:val="00A97CDC"/>
    <w:rsid w:val="00AA37D4"/>
    <w:rsid w:val="00AA3F6B"/>
    <w:rsid w:val="00AB353B"/>
    <w:rsid w:val="00AB7199"/>
    <w:rsid w:val="00AC0882"/>
    <w:rsid w:val="00AC4D3F"/>
    <w:rsid w:val="00AC578F"/>
    <w:rsid w:val="00AC5C95"/>
    <w:rsid w:val="00AD00B7"/>
    <w:rsid w:val="00AD1A0E"/>
    <w:rsid w:val="00AD2284"/>
    <w:rsid w:val="00AE1CAB"/>
    <w:rsid w:val="00AF364B"/>
    <w:rsid w:val="00AF6A14"/>
    <w:rsid w:val="00B058B6"/>
    <w:rsid w:val="00B22C95"/>
    <w:rsid w:val="00B32FAD"/>
    <w:rsid w:val="00B374E8"/>
    <w:rsid w:val="00B52EA5"/>
    <w:rsid w:val="00B52EC0"/>
    <w:rsid w:val="00B55027"/>
    <w:rsid w:val="00B61E30"/>
    <w:rsid w:val="00B642DA"/>
    <w:rsid w:val="00B6568F"/>
    <w:rsid w:val="00B71E71"/>
    <w:rsid w:val="00B72B81"/>
    <w:rsid w:val="00B73F3B"/>
    <w:rsid w:val="00B75FA9"/>
    <w:rsid w:val="00B8102A"/>
    <w:rsid w:val="00B84A10"/>
    <w:rsid w:val="00B911E8"/>
    <w:rsid w:val="00B97703"/>
    <w:rsid w:val="00BA4018"/>
    <w:rsid w:val="00BA4E7C"/>
    <w:rsid w:val="00BB0E42"/>
    <w:rsid w:val="00BB4006"/>
    <w:rsid w:val="00BB4EAC"/>
    <w:rsid w:val="00BC33AE"/>
    <w:rsid w:val="00BC3C23"/>
    <w:rsid w:val="00BC68F0"/>
    <w:rsid w:val="00BD27CD"/>
    <w:rsid w:val="00BD29C8"/>
    <w:rsid w:val="00BD3F07"/>
    <w:rsid w:val="00BD48E7"/>
    <w:rsid w:val="00BD5EA1"/>
    <w:rsid w:val="00BD7044"/>
    <w:rsid w:val="00BE18F9"/>
    <w:rsid w:val="00BF531B"/>
    <w:rsid w:val="00BF5726"/>
    <w:rsid w:val="00C10FC1"/>
    <w:rsid w:val="00C116CD"/>
    <w:rsid w:val="00C1174F"/>
    <w:rsid w:val="00C117CC"/>
    <w:rsid w:val="00C14B72"/>
    <w:rsid w:val="00C3426B"/>
    <w:rsid w:val="00C369AC"/>
    <w:rsid w:val="00C42B50"/>
    <w:rsid w:val="00C4450F"/>
    <w:rsid w:val="00C464B4"/>
    <w:rsid w:val="00C6139F"/>
    <w:rsid w:val="00C64BEA"/>
    <w:rsid w:val="00C665BD"/>
    <w:rsid w:val="00C70D9F"/>
    <w:rsid w:val="00C73AC5"/>
    <w:rsid w:val="00C7419A"/>
    <w:rsid w:val="00C77304"/>
    <w:rsid w:val="00C81B05"/>
    <w:rsid w:val="00C82985"/>
    <w:rsid w:val="00C87D8B"/>
    <w:rsid w:val="00C90234"/>
    <w:rsid w:val="00C90BB1"/>
    <w:rsid w:val="00C9126E"/>
    <w:rsid w:val="00C914A2"/>
    <w:rsid w:val="00C928D8"/>
    <w:rsid w:val="00CA5FBA"/>
    <w:rsid w:val="00CB1B02"/>
    <w:rsid w:val="00CB4090"/>
    <w:rsid w:val="00CC0DBD"/>
    <w:rsid w:val="00CC1EB3"/>
    <w:rsid w:val="00CC1F09"/>
    <w:rsid w:val="00CC2F12"/>
    <w:rsid w:val="00CC76CA"/>
    <w:rsid w:val="00CD3D72"/>
    <w:rsid w:val="00D023DA"/>
    <w:rsid w:val="00D036B3"/>
    <w:rsid w:val="00D06FEC"/>
    <w:rsid w:val="00D07515"/>
    <w:rsid w:val="00D24970"/>
    <w:rsid w:val="00D279A6"/>
    <w:rsid w:val="00D37249"/>
    <w:rsid w:val="00D44D15"/>
    <w:rsid w:val="00D4608D"/>
    <w:rsid w:val="00D5316D"/>
    <w:rsid w:val="00D53893"/>
    <w:rsid w:val="00D53C41"/>
    <w:rsid w:val="00D6141B"/>
    <w:rsid w:val="00D65E7B"/>
    <w:rsid w:val="00D67673"/>
    <w:rsid w:val="00D71CD6"/>
    <w:rsid w:val="00D8770B"/>
    <w:rsid w:val="00D92475"/>
    <w:rsid w:val="00D976F0"/>
    <w:rsid w:val="00DA07A3"/>
    <w:rsid w:val="00DA1ACA"/>
    <w:rsid w:val="00DB1444"/>
    <w:rsid w:val="00DB5C54"/>
    <w:rsid w:val="00DC3565"/>
    <w:rsid w:val="00DC62C0"/>
    <w:rsid w:val="00DD67BA"/>
    <w:rsid w:val="00DD7D7E"/>
    <w:rsid w:val="00DE1ACF"/>
    <w:rsid w:val="00DE2293"/>
    <w:rsid w:val="00DE275D"/>
    <w:rsid w:val="00DE3198"/>
    <w:rsid w:val="00DE38A1"/>
    <w:rsid w:val="00DE644B"/>
    <w:rsid w:val="00DF5675"/>
    <w:rsid w:val="00DF623F"/>
    <w:rsid w:val="00E056B5"/>
    <w:rsid w:val="00E05D00"/>
    <w:rsid w:val="00E15EC7"/>
    <w:rsid w:val="00E23AA6"/>
    <w:rsid w:val="00E26A89"/>
    <w:rsid w:val="00E26CF0"/>
    <w:rsid w:val="00E35351"/>
    <w:rsid w:val="00E43684"/>
    <w:rsid w:val="00E45444"/>
    <w:rsid w:val="00E454C0"/>
    <w:rsid w:val="00E4609C"/>
    <w:rsid w:val="00E51165"/>
    <w:rsid w:val="00E55E5A"/>
    <w:rsid w:val="00E637F3"/>
    <w:rsid w:val="00E70734"/>
    <w:rsid w:val="00E72AC5"/>
    <w:rsid w:val="00E96BEE"/>
    <w:rsid w:val="00EB5721"/>
    <w:rsid w:val="00EC057B"/>
    <w:rsid w:val="00ED00DD"/>
    <w:rsid w:val="00ED0A33"/>
    <w:rsid w:val="00ED0B37"/>
    <w:rsid w:val="00EE22DF"/>
    <w:rsid w:val="00EF288A"/>
    <w:rsid w:val="00EF3539"/>
    <w:rsid w:val="00F03251"/>
    <w:rsid w:val="00F04DA4"/>
    <w:rsid w:val="00F06CB4"/>
    <w:rsid w:val="00F079E5"/>
    <w:rsid w:val="00F11661"/>
    <w:rsid w:val="00F153A0"/>
    <w:rsid w:val="00F22C17"/>
    <w:rsid w:val="00F23F05"/>
    <w:rsid w:val="00F3119E"/>
    <w:rsid w:val="00F40B8A"/>
    <w:rsid w:val="00F5052C"/>
    <w:rsid w:val="00F509DA"/>
    <w:rsid w:val="00F50C8A"/>
    <w:rsid w:val="00F5451A"/>
    <w:rsid w:val="00F5481F"/>
    <w:rsid w:val="00F55776"/>
    <w:rsid w:val="00F57B77"/>
    <w:rsid w:val="00F61B90"/>
    <w:rsid w:val="00F750A7"/>
    <w:rsid w:val="00F76218"/>
    <w:rsid w:val="00F76F11"/>
    <w:rsid w:val="00F77850"/>
    <w:rsid w:val="00F84009"/>
    <w:rsid w:val="00F93E3C"/>
    <w:rsid w:val="00F950AB"/>
    <w:rsid w:val="00F96BAD"/>
    <w:rsid w:val="00FA1CFE"/>
    <w:rsid w:val="00FA2C77"/>
    <w:rsid w:val="00FB2361"/>
    <w:rsid w:val="00FB4AEC"/>
    <w:rsid w:val="00FB5CEA"/>
    <w:rsid w:val="00FB7501"/>
    <w:rsid w:val="00FC1A34"/>
    <w:rsid w:val="00FC1D79"/>
    <w:rsid w:val="00FD2D50"/>
    <w:rsid w:val="00FD6B32"/>
    <w:rsid w:val="00FE0C1D"/>
    <w:rsid w:val="00FE29FE"/>
    <w:rsid w:val="00FF6CCC"/>
    <w:rsid w:val="00FF7BC8"/>
    <w:rsid w:val="52837B85"/>
    <w:rsid w:val="7F5A66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FA263"/>
  <w15:docId w15:val="{23105BED-1568-405E-AE75-A21113272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unhideWhenUsed="1" w:qFormat="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lsdException w:name="List Bullet 3" w:semiHidden="1" w:uiPriority="0"/>
    <w:lsdException w:name="List Bullet 4" w:semiHidden="1" w:uiPriority="0" w:qFormat="1"/>
    <w:lsdException w:name="List Bullet 5" w:semiHidden="1" w:uiPriority="0" w:qFormat="1"/>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ko-KR"/>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ko-KR"/>
    </w:rPr>
  </w:style>
  <w:style w:type="paragraph" w:styleId="21">
    <w:name w:val="List Number 2"/>
    <w:basedOn w:val="a4"/>
    <w:semiHidden/>
    <w:pPr>
      <w:ind w:left="851"/>
    </w:pPr>
  </w:style>
  <w:style w:type="paragraph" w:styleId="a4">
    <w:name w:val="List Number"/>
    <w:basedOn w:val="a3"/>
    <w:semiHidden/>
  </w:style>
  <w:style w:type="paragraph" w:styleId="40">
    <w:name w:val="List Bullet 4"/>
    <w:basedOn w:val="31"/>
    <w:semiHidden/>
    <w:qFormat/>
    <w:pPr>
      <w:ind w:left="1418"/>
    </w:pPr>
  </w:style>
  <w:style w:type="paragraph" w:styleId="31">
    <w:name w:val="List Bullet 3"/>
    <w:basedOn w:val="22"/>
    <w:semiHidden/>
    <w:pPr>
      <w:ind w:left="1135"/>
    </w:pPr>
  </w:style>
  <w:style w:type="paragraph" w:styleId="22">
    <w:name w:val="List Bullet 2"/>
    <w:basedOn w:val="a5"/>
    <w:semiHidden/>
    <w:pPr>
      <w:ind w:left="851"/>
    </w:pPr>
  </w:style>
  <w:style w:type="paragraph" w:styleId="a5">
    <w:name w:val="List Bullet"/>
    <w:basedOn w:val="a3"/>
    <w:semiHidden/>
    <w:qFormat/>
  </w:style>
  <w:style w:type="paragraph" w:styleId="a6">
    <w:name w:val="Normal Indent"/>
    <w:basedOn w:val="a"/>
    <w:uiPriority w:val="99"/>
    <w:unhideWhenUsed/>
    <w:qFormat/>
    <w:pPr>
      <w:widowControl w:val="0"/>
      <w:overflowPunct/>
      <w:autoSpaceDE/>
      <w:autoSpaceDN/>
      <w:adjustRightInd/>
      <w:spacing w:after="0"/>
      <w:ind w:left="720"/>
      <w:jc w:val="both"/>
      <w:textAlignment w:val="auto"/>
    </w:pPr>
    <w:rPr>
      <w:rFonts w:eastAsia="宋体"/>
      <w:kern w:val="2"/>
      <w:sz w:val="21"/>
      <w:szCs w:val="24"/>
      <w:lang w:val="en-US" w:eastAsia="zh-CN"/>
    </w:rPr>
  </w:style>
  <w:style w:type="paragraph" w:styleId="a7">
    <w:name w:val="annotation text"/>
    <w:basedOn w:val="a"/>
    <w:link w:val="a8"/>
    <w:semiHidden/>
    <w:pPr>
      <w:tabs>
        <w:tab w:val="left" w:pos="1418"/>
        <w:tab w:val="left" w:pos="4678"/>
        <w:tab w:val="left" w:pos="5954"/>
        <w:tab w:val="left" w:pos="7088"/>
      </w:tabs>
      <w:spacing w:after="240"/>
      <w:jc w:val="both"/>
    </w:pPr>
    <w:rPr>
      <w:rFonts w:ascii="Arial" w:hAnsi="Arial"/>
    </w:rPr>
  </w:style>
  <w:style w:type="paragraph" w:styleId="a9">
    <w:name w:val="Body Text"/>
    <w:basedOn w:val="a"/>
    <w:semiHidden/>
    <w:rPr>
      <w:rFonts w:ascii="Arial" w:hAnsi="Arial" w:cs="Arial"/>
      <w:color w:val="FF0000"/>
    </w:rPr>
  </w:style>
  <w:style w:type="paragraph" w:styleId="50">
    <w:name w:val="List Bullet 5"/>
    <w:basedOn w:val="40"/>
    <w:semiHidden/>
    <w:qFormat/>
    <w:pPr>
      <w:ind w:left="1702"/>
    </w:pPr>
  </w:style>
  <w:style w:type="paragraph" w:styleId="TOC8">
    <w:name w:val="toc 8"/>
    <w:basedOn w:val="TOC1"/>
    <w:next w:val="a"/>
    <w:semiHidden/>
    <w:pPr>
      <w:spacing w:before="180"/>
      <w:ind w:left="2693" w:hanging="2693"/>
    </w:pPr>
    <w:rPr>
      <w:b/>
    </w:rPr>
  </w:style>
  <w:style w:type="paragraph" w:styleId="aa">
    <w:name w:val="Balloon Text"/>
    <w:basedOn w:val="a"/>
    <w:link w:val="ab"/>
    <w:uiPriority w:val="99"/>
    <w:semiHidden/>
    <w:unhideWhenUsed/>
    <w:rPr>
      <w:rFonts w:ascii="Tahoma" w:hAnsi="Tahoma"/>
      <w:sz w:val="16"/>
      <w:szCs w:val="16"/>
      <w:lang w:eastAsia="zh-CN"/>
    </w:rPr>
  </w:style>
  <w:style w:type="paragraph" w:styleId="ac">
    <w:name w:val="footer"/>
    <w:basedOn w:val="ad"/>
    <w:semiHidden/>
    <w:pPr>
      <w:jc w:val="center"/>
    </w:pPr>
    <w:rPr>
      <w:i/>
    </w:rPr>
  </w:style>
  <w:style w:type="paragraph" w:styleId="ad">
    <w:name w:val="header"/>
    <w:link w:val="ae"/>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pPr>
      <w:keepLines/>
      <w:spacing w:after="0"/>
      <w:ind w:left="454" w:hanging="454"/>
    </w:pPr>
    <w:rPr>
      <w:sz w:val="16"/>
      <w:lang w:eastAsia="zh-CN"/>
    </w:rPr>
  </w:style>
  <w:style w:type="paragraph" w:styleId="51">
    <w:name w:val="List 5"/>
    <w:basedOn w:val="41"/>
    <w:semiHidden/>
    <w:qFormat/>
    <w:pPr>
      <w:ind w:left="1702"/>
    </w:pPr>
  </w:style>
  <w:style w:type="paragraph" w:styleId="41">
    <w:name w:val="List 4"/>
    <w:basedOn w:val="30"/>
    <w:semiHidden/>
    <w:qFormat/>
    <w:pPr>
      <w:ind w:left="1418"/>
    </w:pPr>
  </w:style>
  <w:style w:type="paragraph" w:styleId="TOC9">
    <w:name w:val="toc 9"/>
    <w:basedOn w:val="TOC8"/>
    <w:next w:val="a"/>
    <w:semiHidden/>
    <w:pPr>
      <w:ind w:left="1418" w:hanging="1418"/>
    </w:pPr>
  </w:style>
  <w:style w:type="paragraph" w:styleId="af1">
    <w:name w:val="Normal (Web)"/>
    <w:basedOn w:val="a"/>
    <w:uiPriority w:val="99"/>
    <w:semiHidden/>
    <w:unhideWhenUsed/>
    <w:qFormat/>
    <w:pPr>
      <w:overflowPunct/>
      <w:autoSpaceDE/>
      <w:autoSpaceDN/>
      <w:adjustRightInd/>
      <w:spacing w:before="100" w:beforeAutospacing="1" w:after="100" w:afterAutospacing="1"/>
      <w:textAlignment w:val="auto"/>
    </w:pPr>
    <w:rPr>
      <w:sz w:val="24"/>
      <w:szCs w:val="24"/>
      <w:lang w:val="en-US" w:eastAsia="en-US"/>
    </w:r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f2">
    <w:name w:val="annotation subject"/>
    <w:basedOn w:val="a7"/>
    <w:next w:val="a7"/>
    <w:link w:val="af3"/>
    <w:uiPriority w:val="99"/>
    <w:semiHidden/>
    <w:unhideWhenUsed/>
    <w:qFormat/>
    <w:pPr>
      <w:tabs>
        <w:tab w:val="clear" w:pos="1418"/>
        <w:tab w:val="clear" w:pos="4678"/>
        <w:tab w:val="clear" w:pos="5954"/>
        <w:tab w:val="clear" w:pos="7088"/>
      </w:tabs>
      <w:spacing w:after="180"/>
      <w:jc w:val="left"/>
    </w:pPr>
    <w:rPr>
      <w:b/>
      <w:bCs/>
    </w:rPr>
  </w:style>
  <w:style w:type="character" w:styleId="af4">
    <w:name w:val="page number"/>
    <w:basedOn w:val="a0"/>
    <w:semiHidden/>
  </w:style>
  <w:style w:type="character" w:styleId="af5">
    <w:name w:val="Hyperlink"/>
    <w:uiPriority w:val="99"/>
    <w:unhideWhenUsed/>
    <w:qFormat/>
    <w:rPr>
      <w:color w:val="0000FF"/>
      <w:u w:val="single"/>
    </w:rPr>
  </w:style>
  <w:style w:type="character" w:styleId="af6">
    <w:name w:val="annotation reference"/>
    <w:semiHidden/>
    <w:rPr>
      <w:sz w:val="16"/>
    </w:rPr>
  </w:style>
  <w:style w:type="character" w:styleId="af7">
    <w:name w:val="footnote reference"/>
    <w:semiHidden/>
    <w:rPr>
      <w:b/>
      <w:position w:val="6"/>
      <w:sz w:val="16"/>
    </w:rPr>
  </w:style>
  <w:style w:type="paragraph" w:customStyle="1" w:styleId="B1">
    <w:name w:val="B1"/>
    <w:basedOn w:val="a3"/>
  </w:style>
  <w:style w:type="paragraph" w:customStyle="1" w:styleId="00BodyText">
    <w:name w:val="00 BodyText"/>
    <w:basedOn w:val="a"/>
    <w:pPr>
      <w:spacing w:after="220"/>
    </w:pPr>
    <w:rPr>
      <w:rFonts w:ascii="Arial" w:hAnsi="Arial"/>
      <w:sz w:val="22"/>
      <w:lang w:val="en-US" w:eastAsia="en-US"/>
    </w:rPr>
  </w:style>
  <w:style w:type="paragraph" w:customStyle="1" w:styleId="af8">
    <w:name w:val="??"/>
    <w:pPr>
      <w:widowControl w:val="0"/>
    </w:pPr>
    <w:rPr>
      <w:lang w:eastAsia="en-US"/>
    </w:rPr>
  </w:style>
  <w:style w:type="paragraph" w:customStyle="1" w:styleId="24">
    <w:name w:val="??? 2"/>
    <w:basedOn w:val="af8"/>
    <w:next w:val="af8"/>
    <w:pPr>
      <w:keepNext/>
    </w:pPr>
    <w:rPr>
      <w:rFonts w:ascii="Arial" w:hAnsi="Arial"/>
      <w:b/>
      <w:sz w:val="24"/>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ab">
    <w:name w:val="批注框文本 字符"/>
    <w:link w:val="aa"/>
    <w:uiPriority w:val="99"/>
    <w:semiHidden/>
    <w:rPr>
      <w:rFonts w:ascii="Tahoma" w:hAnsi="Tahoma" w:cs="Tahoma"/>
      <w:sz w:val="16"/>
      <w:szCs w:val="16"/>
      <w:lang w:val="en-GB"/>
    </w:rPr>
  </w:style>
  <w:style w:type="character" w:customStyle="1" w:styleId="ae">
    <w:name w:val="页眉 字符"/>
    <w:link w:val="ad"/>
    <w:rPr>
      <w:rFonts w:ascii="Arial" w:hAnsi="Arial"/>
      <w:b/>
      <w:sz w:val="18"/>
      <w:lang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ko-KR"/>
    </w:rPr>
  </w:style>
  <w:style w:type="paragraph" w:customStyle="1" w:styleId="TT">
    <w:name w:val="TT"/>
    <w:basedOn w:val="1"/>
    <w:next w:val="a"/>
    <w:pPr>
      <w:outlineLvl w:val="9"/>
    </w:pPr>
  </w:style>
  <w:style w:type="character" w:customStyle="1" w:styleId="af0">
    <w:name w:val="脚注文本 字符"/>
    <w:link w:val="af"/>
    <w:semiHidden/>
    <w:rPr>
      <w:sz w:val="16"/>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ko-KR"/>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ko-KR"/>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ko-KR"/>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ko-KR"/>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ko-KR"/>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ko-KR"/>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ko-KR"/>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qFormat/>
    <w:pPr>
      <w:numPr>
        <w:numId w:val="5"/>
      </w:numPr>
      <w:tabs>
        <w:tab w:val="left" w:pos="1800"/>
      </w:tabs>
      <w:overflowPunct/>
      <w:autoSpaceDE/>
      <w:autoSpaceDN/>
      <w:adjustRightInd/>
      <w:spacing w:before="60" w:after="0"/>
      <w:ind w:left="1800"/>
      <w:textAlignment w:val="auto"/>
    </w:pPr>
    <w:rPr>
      <w:rFonts w:ascii="Arial" w:hAnsi="Arial"/>
      <w:b/>
      <w:szCs w:val="24"/>
      <w:lang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8">
    <w:name w:val="批注文字 字符"/>
    <w:link w:val="a7"/>
    <w:semiHidden/>
    <w:qFormat/>
    <w:rPr>
      <w:rFonts w:ascii="Arial" w:hAnsi="Arial"/>
      <w:lang w:val="en-GB" w:eastAsia="ko-KR"/>
    </w:rPr>
  </w:style>
  <w:style w:type="character" w:customStyle="1" w:styleId="af3">
    <w:name w:val="批注主题 字符"/>
    <w:link w:val="af2"/>
    <w:uiPriority w:val="99"/>
    <w:semiHidden/>
    <w:qFormat/>
    <w:rPr>
      <w:rFonts w:ascii="Arial" w:hAnsi="Arial"/>
      <w:b/>
      <w:bCs/>
      <w:lang w:val="en-GB" w:eastAsia="ko-KR"/>
    </w:rPr>
  </w:style>
  <w:style w:type="paragraph" w:styleId="af9">
    <w:name w:val="List Paragraph"/>
    <w:basedOn w:val="a"/>
    <w:link w:val="afa"/>
    <w:uiPriority w:val="34"/>
    <w:qFormat/>
    <w:pPr>
      <w:ind w:left="720"/>
    </w:pPr>
  </w:style>
  <w:style w:type="character" w:customStyle="1" w:styleId="afa">
    <w:name w:val="列表段落 字符"/>
    <w:link w:val="af9"/>
    <w:uiPriority w:val="34"/>
    <w:qFormat/>
    <w:locked/>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24A5C-C6F3-457C-A05E-92C1FDA7E47C}">
  <ds:schemaRefs>
    <ds:schemaRef ds:uri="http://schemas.microsoft.com/sharepoint/v3/contenttype/forms"/>
  </ds:schemaRefs>
</ds:datastoreItem>
</file>

<file path=customXml/itemProps2.xml><?xml version="1.0" encoding="utf-8"?>
<ds:datastoreItem xmlns:ds="http://schemas.openxmlformats.org/officeDocument/2006/customXml" ds:itemID="{1BA61420-CA85-4E3F-BDF6-327D0949C06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3E882A5-0304-4DD4-BFCD-31C917744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55CECA-D39F-4A39-A53C-A5465939E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639</Words>
  <Characters>3646</Characters>
  <Application>Microsoft Office Word</Application>
  <DocSecurity>0</DocSecurity>
  <Lines>30</Lines>
  <Paragraphs>8</Paragraphs>
  <ScaleCrop>false</ScaleCrop>
  <Company>ETSI Sophia Antipolis</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cp:lastModifiedBy>
  <cp:revision>22</cp:revision>
  <cp:lastPrinted>2002-04-23T07:10:00Z</cp:lastPrinted>
  <dcterms:created xsi:type="dcterms:W3CDTF">2020-10-22T12:55:00Z</dcterms:created>
  <dcterms:modified xsi:type="dcterms:W3CDTF">2021-01-15T05:53:00Z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KSOProductBuildVer">
    <vt:lpwstr>2052-11.1.0.9513</vt:lpwstr>
  </property>
</Properties>
</file>